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sz w:val="50"/>
          <w:szCs w:val="50"/>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TOC \o "1-3" \h \u </w:instrText>
      </w:r>
      <w:r>
        <w:rPr>
          <w:rFonts w:hint="eastAsia" w:ascii="黑体" w:hAnsi="宋体" w:eastAsia="黑体"/>
          <w:sz w:val="26"/>
          <w:szCs w:val="26"/>
          <w:lang w:val="en-US" w:eastAsia="zh-CN"/>
        </w:rPr>
        <w:fldChar w:fldCharType="separate"/>
      </w:r>
      <w:r>
        <w:rPr>
          <w:rFonts w:hint="eastAsia" w:ascii="黑体" w:hAnsi="宋体" w:eastAsia="黑体"/>
          <w:sz w:val="50"/>
          <w:szCs w:val="50"/>
          <w:lang w:val="en-US" w:eastAsia="zh-CN"/>
        </w:rPr>
        <w:t>目  录</w:t>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_Toc26320 </w:instrText>
      </w:r>
      <w:r>
        <w:rPr>
          <w:rFonts w:hint="eastAsia" w:ascii="黑体" w:hAnsi="宋体" w:eastAsia="黑体"/>
          <w:sz w:val="26"/>
          <w:szCs w:val="26"/>
          <w:lang w:val="en-US" w:eastAsia="zh-CN"/>
        </w:rPr>
        <w:fldChar w:fldCharType="separate"/>
      </w:r>
      <w:r>
        <w:rPr>
          <w:rFonts w:hint="eastAsia" w:ascii="仿宋" w:hAnsi="仿宋" w:eastAsia="仿宋" w:cs="仿宋"/>
          <w:bCs/>
          <w:kern w:val="0"/>
          <w:sz w:val="26"/>
          <w:szCs w:val="26"/>
        </w:rPr>
        <w:t>一、</w:t>
      </w:r>
      <w:r>
        <w:rPr>
          <w:rFonts w:hint="eastAsia" w:ascii="仿宋" w:hAnsi="仿宋" w:eastAsia="仿宋" w:cs="仿宋"/>
          <w:bCs/>
          <w:kern w:val="0"/>
          <w:sz w:val="26"/>
          <w:szCs w:val="26"/>
          <w:lang w:eastAsia="zh-CN"/>
        </w:rPr>
        <w:t>配备</w:t>
      </w:r>
      <w:r>
        <w:rPr>
          <w:rFonts w:hint="eastAsia" w:ascii="仿宋" w:hAnsi="仿宋" w:eastAsia="仿宋" w:cs="仿宋"/>
          <w:bCs/>
          <w:sz w:val="26"/>
          <w:szCs w:val="26"/>
        </w:rPr>
        <w:t>高标准、高质量</w:t>
      </w:r>
      <w:r>
        <w:rPr>
          <w:rFonts w:hint="eastAsia" w:ascii="仿宋" w:hAnsi="仿宋" w:eastAsia="仿宋" w:cs="仿宋"/>
          <w:bCs/>
          <w:sz w:val="26"/>
          <w:szCs w:val="26"/>
          <w:lang w:eastAsia="zh-CN"/>
        </w:rPr>
        <w:t>的</w:t>
      </w:r>
      <w:r>
        <w:rPr>
          <w:rFonts w:hint="eastAsia" w:ascii="仿宋" w:hAnsi="仿宋" w:eastAsia="仿宋" w:cs="仿宋"/>
          <w:bCs/>
          <w:sz w:val="26"/>
          <w:szCs w:val="26"/>
        </w:rPr>
        <w:t>办学设施</w:t>
      </w:r>
      <w:r>
        <w:rPr>
          <w:sz w:val="26"/>
          <w:szCs w:val="26"/>
        </w:rPr>
        <w:tab/>
      </w:r>
      <w:r>
        <w:rPr>
          <w:sz w:val="26"/>
          <w:szCs w:val="26"/>
        </w:rPr>
        <w:fldChar w:fldCharType="begin"/>
      </w:r>
      <w:r>
        <w:rPr>
          <w:sz w:val="26"/>
          <w:szCs w:val="26"/>
        </w:rPr>
        <w:instrText xml:space="preserve"> PAGEREF _Toc26320 </w:instrText>
      </w:r>
      <w:r>
        <w:rPr>
          <w:sz w:val="26"/>
          <w:szCs w:val="26"/>
        </w:rPr>
        <w:fldChar w:fldCharType="separate"/>
      </w:r>
      <w:r>
        <w:rPr>
          <w:sz w:val="26"/>
          <w:szCs w:val="26"/>
        </w:rPr>
        <w:t>2</w:t>
      </w:r>
      <w:r>
        <w:rPr>
          <w:sz w:val="26"/>
          <w:szCs w:val="26"/>
        </w:rPr>
        <w:fldChar w:fldCharType="end"/>
      </w:r>
      <w:r>
        <w:rPr>
          <w:rFonts w:hint="eastAsia" w:ascii="黑体" w:hAnsi="宋体" w:eastAsia="黑体"/>
          <w:sz w:val="26"/>
          <w:szCs w:val="26"/>
          <w:lang w:val="en-US" w:eastAsia="zh-CN"/>
        </w:rPr>
        <w:fldChar w:fldCharType="end"/>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_Toc25080 </w:instrText>
      </w:r>
      <w:r>
        <w:rPr>
          <w:rFonts w:hint="eastAsia" w:ascii="黑体" w:hAnsi="宋体" w:eastAsia="黑体"/>
          <w:sz w:val="26"/>
          <w:szCs w:val="26"/>
          <w:lang w:val="en-US" w:eastAsia="zh-CN"/>
        </w:rPr>
        <w:fldChar w:fldCharType="separate"/>
      </w:r>
      <w:r>
        <w:rPr>
          <w:rFonts w:hint="eastAsia" w:ascii="仿宋" w:hAnsi="仿宋" w:eastAsia="仿宋" w:cs="仿宋"/>
          <w:bCs/>
          <w:kern w:val="0"/>
          <w:sz w:val="26"/>
          <w:szCs w:val="26"/>
        </w:rPr>
        <w:t>二、打造一流师资队伍，为可持续发展奠基</w:t>
      </w:r>
      <w:r>
        <w:rPr>
          <w:sz w:val="26"/>
          <w:szCs w:val="26"/>
        </w:rPr>
        <w:tab/>
      </w:r>
      <w:r>
        <w:rPr>
          <w:sz w:val="26"/>
          <w:szCs w:val="26"/>
        </w:rPr>
        <w:fldChar w:fldCharType="begin"/>
      </w:r>
      <w:r>
        <w:rPr>
          <w:sz w:val="26"/>
          <w:szCs w:val="26"/>
        </w:rPr>
        <w:instrText xml:space="preserve"> PAGEREF _Toc25080 </w:instrText>
      </w:r>
      <w:r>
        <w:rPr>
          <w:sz w:val="26"/>
          <w:szCs w:val="26"/>
        </w:rPr>
        <w:fldChar w:fldCharType="separate"/>
      </w:r>
      <w:r>
        <w:rPr>
          <w:sz w:val="26"/>
          <w:szCs w:val="26"/>
        </w:rPr>
        <w:t>3</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_Toc16523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（一）招纳优秀的教育教学管理专家和优秀教师</w:t>
      </w:r>
      <w:r>
        <w:rPr>
          <w:sz w:val="26"/>
          <w:szCs w:val="26"/>
        </w:rPr>
        <w:tab/>
      </w:r>
      <w:r>
        <w:rPr>
          <w:sz w:val="26"/>
          <w:szCs w:val="26"/>
        </w:rPr>
        <w:fldChar w:fldCharType="begin"/>
      </w:r>
      <w:r>
        <w:rPr>
          <w:sz w:val="26"/>
          <w:szCs w:val="26"/>
        </w:rPr>
        <w:instrText xml:space="preserve"> PAGEREF _Toc16523 </w:instrText>
      </w:r>
      <w:r>
        <w:rPr>
          <w:sz w:val="26"/>
          <w:szCs w:val="26"/>
        </w:rPr>
        <w:fldChar w:fldCharType="separate"/>
      </w:r>
      <w:r>
        <w:rPr>
          <w:sz w:val="26"/>
          <w:szCs w:val="26"/>
        </w:rPr>
        <w:t>3</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_Toc29789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（二）</w:t>
      </w:r>
      <w:r>
        <w:rPr>
          <w:rFonts w:hint="eastAsia" w:ascii="仿宋" w:hAnsi="仿宋" w:eastAsia="仿宋" w:cs="仿宋"/>
          <w:kern w:val="0"/>
          <w:sz w:val="26"/>
          <w:szCs w:val="26"/>
          <w:lang w:eastAsia="zh-CN"/>
        </w:rPr>
        <w:t>强化</w:t>
      </w:r>
      <w:r>
        <w:rPr>
          <w:rFonts w:hint="eastAsia" w:ascii="仿宋" w:hAnsi="仿宋" w:eastAsia="仿宋" w:cs="仿宋"/>
          <w:kern w:val="0"/>
          <w:sz w:val="26"/>
          <w:szCs w:val="26"/>
        </w:rPr>
        <w:t>领导干部队伍的思想建设</w:t>
      </w:r>
      <w:r>
        <w:rPr>
          <w:sz w:val="26"/>
          <w:szCs w:val="26"/>
        </w:rPr>
        <w:tab/>
      </w:r>
      <w:r>
        <w:rPr>
          <w:sz w:val="26"/>
          <w:szCs w:val="26"/>
        </w:rPr>
        <w:fldChar w:fldCharType="begin"/>
      </w:r>
      <w:r>
        <w:rPr>
          <w:sz w:val="26"/>
          <w:szCs w:val="26"/>
        </w:rPr>
        <w:instrText xml:space="preserve"> PAGEREF _Toc29789 </w:instrText>
      </w:r>
      <w:r>
        <w:rPr>
          <w:sz w:val="26"/>
          <w:szCs w:val="26"/>
        </w:rPr>
        <w:fldChar w:fldCharType="separate"/>
      </w:r>
      <w:r>
        <w:rPr>
          <w:sz w:val="26"/>
          <w:szCs w:val="26"/>
        </w:rPr>
        <w:t>4</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_Toc27444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（三）统一领导，纵横结合</w:t>
      </w:r>
      <w:r>
        <w:rPr>
          <w:rFonts w:hint="eastAsia" w:ascii="仿宋" w:hAnsi="仿宋" w:eastAsia="仿宋" w:cs="仿宋"/>
          <w:kern w:val="0"/>
          <w:sz w:val="26"/>
          <w:szCs w:val="26"/>
          <w:lang w:eastAsia="zh-CN"/>
        </w:rPr>
        <w:t>的管理模式</w:t>
      </w:r>
      <w:r>
        <w:rPr>
          <w:sz w:val="26"/>
          <w:szCs w:val="26"/>
        </w:rPr>
        <w:tab/>
      </w:r>
      <w:r>
        <w:rPr>
          <w:sz w:val="26"/>
          <w:szCs w:val="26"/>
        </w:rPr>
        <w:fldChar w:fldCharType="begin"/>
      </w:r>
      <w:r>
        <w:rPr>
          <w:sz w:val="26"/>
          <w:szCs w:val="26"/>
        </w:rPr>
        <w:instrText xml:space="preserve"> PAGEREF _Toc27444 </w:instrText>
      </w:r>
      <w:r>
        <w:rPr>
          <w:sz w:val="26"/>
          <w:szCs w:val="26"/>
        </w:rPr>
        <w:fldChar w:fldCharType="separate"/>
      </w:r>
      <w:r>
        <w:rPr>
          <w:sz w:val="26"/>
          <w:szCs w:val="26"/>
        </w:rPr>
        <w:t>5</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_Toc3319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w:t>
      </w:r>
      <w:r>
        <w:rPr>
          <w:rFonts w:hint="eastAsia" w:ascii="仿宋" w:hAnsi="仿宋" w:eastAsia="仿宋" w:cs="仿宋"/>
          <w:kern w:val="0"/>
          <w:sz w:val="26"/>
          <w:szCs w:val="26"/>
          <w:lang w:val="en-US" w:eastAsia="zh-CN"/>
        </w:rPr>
        <w:t>四</w:t>
      </w:r>
      <w:r>
        <w:rPr>
          <w:rFonts w:hint="eastAsia" w:ascii="仿宋" w:hAnsi="仿宋" w:eastAsia="仿宋" w:cs="仿宋"/>
          <w:kern w:val="0"/>
          <w:sz w:val="26"/>
          <w:szCs w:val="26"/>
        </w:rPr>
        <w:t>）发扬民主，科学决策</w:t>
      </w:r>
      <w:r>
        <w:rPr>
          <w:sz w:val="26"/>
          <w:szCs w:val="26"/>
        </w:rPr>
        <w:tab/>
      </w:r>
      <w:r>
        <w:rPr>
          <w:sz w:val="26"/>
          <w:szCs w:val="26"/>
        </w:rPr>
        <w:fldChar w:fldCharType="begin"/>
      </w:r>
      <w:r>
        <w:rPr>
          <w:sz w:val="26"/>
          <w:szCs w:val="26"/>
        </w:rPr>
        <w:instrText xml:space="preserve"> PAGEREF _Toc3319 </w:instrText>
      </w:r>
      <w:r>
        <w:rPr>
          <w:sz w:val="26"/>
          <w:szCs w:val="26"/>
        </w:rPr>
        <w:fldChar w:fldCharType="separate"/>
      </w:r>
      <w:r>
        <w:rPr>
          <w:sz w:val="26"/>
          <w:szCs w:val="26"/>
        </w:rPr>
        <w:t>5</w:t>
      </w:r>
      <w:r>
        <w:rPr>
          <w:sz w:val="26"/>
          <w:szCs w:val="26"/>
        </w:rPr>
        <w:fldChar w:fldCharType="end"/>
      </w:r>
      <w:r>
        <w:rPr>
          <w:rFonts w:hint="eastAsia" w:ascii="黑体" w:hAnsi="宋体" w:eastAsia="黑体"/>
          <w:sz w:val="26"/>
          <w:szCs w:val="26"/>
          <w:lang w:val="en-US" w:eastAsia="zh-CN"/>
        </w:rPr>
        <w:fldChar w:fldCharType="end"/>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_Toc7496 </w:instrText>
      </w:r>
      <w:r>
        <w:rPr>
          <w:rFonts w:hint="eastAsia" w:ascii="黑体" w:hAnsi="宋体" w:eastAsia="黑体"/>
          <w:sz w:val="26"/>
          <w:szCs w:val="26"/>
          <w:lang w:val="en-US" w:eastAsia="zh-CN"/>
        </w:rPr>
        <w:fldChar w:fldCharType="separate"/>
      </w:r>
      <w:r>
        <w:rPr>
          <w:rFonts w:hint="eastAsia" w:ascii="仿宋" w:hAnsi="仿宋" w:eastAsia="仿宋" w:cs="仿宋"/>
          <w:bCs/>
          <w:sz w:val="26"/>
          <w:szCs w:val="26"/>
        </w:rPr>
        <w:t>三、狠抓教学教研，快速提</w:t>
      </w:r>
      <w:r>
        <w:rPr>
          <w:rFonts w:hint="eastAsia" w:ascii="仿宋" w:hAnsi="仿宋" w:eastAsia="仿宋" w:cs="仿宋"/>
          <w:bCs/>
          <w:kern w:val="0"/>
          <w:sz w:val="26"/>
          <w:szCs w:val="26"/>
        </w:rPr>
        <w:t>升教学水平</w:t>
      </w:r>
      <w:r>
        <w:rPr>
          <w:sz w:val="26"/>
          <w:szCs w:val="26"/>
        </w:rPr>
        <w:tab/>
      </w:r>
      <w:r>
        <w:rPr>
          <w:sz w:val="26"/>
          <w:szCs w:val="26"/>
        </w:rPr>
        <w:fldChar w:fldCharType="begin"/>
      </w:r>
      <w:r>
        <w:rPr>
          <w:sz w:val="26"/>
          <w:szCs w:val="26"/>
        </w:rPr>
        <w:instrText xml:space="preserve"> PAGEREF _Toc7496 </w:instrText>
      </w:r>
      <w:r>
        <w:rPr>
          <w:sz w:val="26"/>
          <w:szCs w:val="26"/>
        </w:rPr>
        <w:fldChar w:fldCharType="separate"/>
      </w:r>
      <w:r>
        <w:rPr>
          <w:sz w:val="26"/>
          <w:szCs w:val="26"/>
        </w:rPr>
        <w:t>5</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_Toc12855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（一）力推三大抓手，</w:t>
      </w:r>
      <w:r>
        <w:rPr>
          <w:rFonts w:hint="eastAsia" w:ascii="仿宋" w:hAnsi="仿宋" w:eastAsia="仿宋" w:cs="仿宋"/>
          <w:kern w:val="0"/>
          <w:sz w:val="26"/>
          <w:szCs w:val="26"/>
          <w:lang w:eastAsia="zh-CN"/>
        </w:rPr>
        <w:t>快速</w:t>
      </w:r>
      <w:r>
        <w:rPr>
          <w:rFonts w:hint="eastAsia" w:ascii="仿宋" w:hAnsi="仿宋" w:eastAsia="仿宋" w:cs="仿宋"/>
          <w:kern w:val="0"/>
          <w:sz w:val="26"/>
          <w:szCs w:val="26"/>
        </w:rPr>
        <w:t>开创新局面</w:t>
      </w:r>
      <w:r>
        <w:rPr>
          <w:sz w:val="26"/>
          <w:szCs w:val="26"/>
        </w:rPr>
        <w:tab/>
      </w:r>
      <w:r>
        <w:rPr>
          <w:sz w:val="26"/>
          <w:szCs w:val="26"/>
        </w:rPr>
        <w:fldChar w:fldCharType="begin"/>
      </w:r>
      <w:r>
        <w:rPr>
          <w:sz w:val="26"/>
          <w:szCs w:val="26"/>
        </w:rPr>
        <w:instrText xml:space="preserve"> PAGEREF _Toc12855 </w:instrText>
      </w:r>
      <w:r>
        <w:rPr>
          <w:sz w:val="26"/>
          <w:szCs w:val="26"/>
        </w:rPr>
        <w:fldChar w:fldCharType="separate"/>
      </w:r>
      <w:r>
        <w:rPr>
          <w:sz w:val="26"/>
          <w:szCs w:val="26"/>
        </w:rPr>
        <w:t>5</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_Toc28084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（二）</w:t>
      </w:r>
      <w:r>
        <w:rPr>
          <w:rFonts w:hint="eastAsia" w:ascii="仿宋" w:hAnsi="仿宋" w:eastAsia="仿宋" w:cs="仿宋"/>
          <w:kern w:val="0"/>
          <w:sz w:val="26"/>
          <w:szCs w:val="26"/>
          <w:lang w:eastAsia="zh-CN"/>
        </w:rPr>
        <w:t>强推</w:t>
      </w:r>
      <w:r>
        <w:rPr>
          <w:rFonts w:hint="eastAsia" w:ascii="仿宋" w:hAnsi="仿宋" w:eastAsia="仿宋" w:cs="仿宋"/>
          <w:kern w:val="0"/>
          <w:sz w:val="26"/>
          <w:szCs w:val="26"/>
        </w:rPr>
        <w:t>三项督查，</w:t>
      </w:r>
      <w:r>
        <w:rPr>
          <w:rFonts w:hint="eastAsia" w:ascii="仿宋" w:hAnsi="仿宋" w:eastAsia="仿宋" w:cs="仿宋"/>
          <w:kern w:val="0"/>
          <w:sz w:val="26"/>
          <w:szCs w:val="26"/>
          <w:lang w:eastAsia="zh-CN"/>
        </w:rPr>
        <w:t>迅速拉</w:t>
      </w:r>
      <w:r>
        <w:rPr>
          <w:rFonts w:hint="eastAsia" w:ascii="仿宋" w:hAnsi="仿宋" w:eastAsia="仿宋" w:cs="仿宋"/>
          <w:kern w:val="0"/>
          <w:sz w:val="26"/>
          <w:szCs w:val="26"/>
        </w:rPr>
        <w:t>升教学效果</w:t>
      </w:r>
      <w:r>
        <w:rPr>
          <w:sz w:val="26"/>
          <w:szCs w:val="26"/>
        </w:rPr>
        <w:tab/>
      </w:r>
      <w:r>
        <w:rPr>
          <w:sz w:val="26"/>
          <w:szCs w:val="26"/>
        </w:rPr>
        <w:fldChar w:fldCharType="begin"/>
      </w:r>
      <w:r>
        <w:rPr>
          <w:sz w:val="26"/>
          <w:szCs w:val="26"/>
        </w:rPr>
        <w:instrText xml:space="preserve"> PAGEREF _Toc28084 </w:instrText>
      </w:r>
      <w:r>
        <w:rPr>
          <w:sz w:val="26"/>
          <w:szCs w:val="26"/>
        </w:rPr>
        <w:fldChar w:fldCharType="separate"/>
      </w:r>
      <w:r>
        <w:rPr>
          <w:sz w:val="26"/>
          <w:szCs w:val="26"/>
        </w:rPr>
        <w:t>6</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rFonts w:hint="eastAsia" w:ascii="仿宋" w:hAnsi="仿宋" w:eastAsia="仿宋" w:cs="仿宋"/>
          <w:kern w:val="0"/>
          <w:sz w:val="26"/>
          <w:szCs w:val="26"/>
          <w:lang w:eastAsia="zh-CN"/>
        </w:rPr>
      </w:pPr>
      <w:r>
        <w:rPr>
          <w:rFonts w:hint="eastAsia" w:ascii="仿宋" w:hAnsi="仿宋" w:eastAsia="仿宋" w:cs="仿宋"/>
          <w:kern w:val="0"/>
          <w:sz w:val="26"/>
          <w:szCs w:val="26"/>
          <w:lang w:val="en-US" w:eastAsia="zh-CN"/>
        </w:rPr>
        <w:fldChar w:fldCharType="begin"/>
      </w:r>
      <w:r>
        <w:rPr>
          <w:rFonts w:hint="eastAsia" w:ascii="仿宋" w:hAnsi="仿宋" w:eastAsia="仿宋" w:cs="仿宋"/>
          <w:kern w:val="0"/>
          <w:sz w:val="26"/>
          <w:szCs w:val="26"/>
          <w:lang w:val="en-US" w:eastAsia="zh-CN"/>
        </w:rPr>
        <w:instrText xml:space="preserve"> HYPERLINK \l _Toc10384 </w:instrText>
      </w:r>
      <w:r>
        <w:rPr>
          <w:rFonts w:hint="eastAsia" w:ascii="仿宋" w:hAnsi="仿宋" w:eastAsia="仿宋" w:cs="仿宋"/>
          <w:kern w:val="0"/>
          <w:sz w:val="26"/>
          <w:szCs w:val="26"/>
          <w:lang w:val="en-US" w:eastAsia="zh-CN"/>
        </w:rPr>
        <w:fldChar w:fldCharType="separate"/>
      </w:r>
      <w:r>
        <w:rPr>
          <w:rFonts w:hint="eastAsia" w:ascii="仿宋" w:hAnsi="仿宋" w:eastAsia="仿宋" w:cs="仿宋"/>
          <w:kern w:val="0"/>
          <w:sz w:val="26"/>
          <w:szCs w:val="26"/>
          <w:lang w:eastAsia="zh-CN"/>
        </w:rPr>
        <w:t>（三）细化教学常规，助推教学高效运转</w:t>
      </w:r>
      <w:r>
        <w:rPr>
          <w:rFonts w:hint="eastAsia" w:ascii="仿宋" w:hAnsi="仿宋" w:eastAsia="仿宋" w:cs="仿宋"/>
          <w:kern w:val="0"/>
          <w:sz w:val="26"/>
          <w:szCs w:val="26"/>
          <w:lang w:eastAsia="zh-CN"/>
        </w:rPr>
        <w:tab/>
      </w:r>
      <w:r>
        <w:rPr>
          <w:rFonts w:hint="eastAsia" w:ascii="仿宋" w:hAnsi="仿宋" w:eastAsia="仿宋" w:cs="仿宋"/>
          <w:kern w:val="0"/>
          <w:sz w:val="26"/>
          <w:szCs w:val="26"/>
          <w:lang w:eastAsia="zh-CN"/>
        </w:rPr>
        <w:fldChar w:fldCharType="begin"/>
      </w:r>
      <w:r>
        <w:rPr>
          <w:rFonts w:hint="eastAsia" w:ascii="仿宋" w:hAnsi="仿宋" w:eastAsia="仿宋" w:cs="仿宋"/>
          <w:kern w:val="0"/>
          <w:sz w:val="26"/>
          <w:szCs w:val="26"/>
          <w:lang w:eastAsia="zh-CN"/>
        </w:rPr>
        <w:instrText xml:space="preserve"> PAGEREF _Toc10384 </w:instrText>
      </w:r>
      <w:r>
        <w:rPr>
          <w:rFonts w:hint="eastAsia" w:ascii="仿宋" w:hAnsi="仿宋" w:eastAsia="仿宋" w:cs="仿宋"/>
          <w:kern w:val="0"/>
          <w:sz w:val="26"/>
          <w:szCs w:val="26"/>
          <w:lang w:eastAsia="zh-CN"/>
        </w:rPr>
        <w:fldChar w:fldCharType="separate"/>
      </w:r>
      <w:r>
        <w:rPr>
          <w:rFonts w:hint="eastAsia" w:ascii="仿宋" w:hAnsi="仿宋" w:eastAsia="仿宋" w:cs="仿宋"/>
          <w:kern w:val="0"/>
          <w:sz w:val="26"/>
          <w:szCs w:val="26"/>
          <w:lang w:eastAsia="zh-CN"/>
        </w:rPr>
        <w:t>7</w:t>
      </w:r>
      <w:r>
        <w:rPr>
          <w:rFonts w:hint="eastAsia" w:ascii="仿宋" w:hAnsi="仿宋" w:eastAsia="仿宋" w:cs="仿宋"/>
          <w:kern w:val="0"/>
          <w:sz w:val="26"/>
          <w:szCs w:val="26"/>
          <w:lang w:eastAsia="zh-CN"/>
        </w:rPr>
        <w:fldChar w:fldCharType="end"/>
      </w:r>
      <w:r>
        <w:rPr>
          <w:rFonts w:hint="eastAsia" w:ascii="仿宋" w:hAnsi="仿宋" w:eastAsia="仿宋" w:cs="仿宋"/>
          <w:kern w:val="0"/>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仿宋" w:hAnsi="仿宋" w:eastAsia="仿宋" w:cs="仿宋"/>
          <w:kern w:val="0"/>
          <w:sz w:val="26"/>
          <w:szCs w:val="26"/>
          <w:lang w:val="en-US" w:eastAsia="zh-CN"/>
        </w:rPr>
        <w:fldChar w:fldCharType="begin"/>
      </w:r>
      <w:r>
        <w:rPr>
          <w:rFonts w:hint="eastAsia" w:ascii="仿宋" w:hAnsi="仿宋" w:eastAsia="仿宋" w:cs="仿宋"/>
          <w:kern w:val="0"/>
          <w:sz w:val="26"/>
          <w:szCs w:val="26"/>
          <w:lang w:val="en-US" w:eastAsia="zh-CN"/>
        </w:rPr>
        <w:instrText xml:space="preserve"> HYPERLINK \l _Toc23410 </w:instrText>
      </w:r>
      <w:r>
        <w:rPr>
          <w:rFonts w:hint="eastAsia" w:ascii="仿宋" w:hAnsi="仿宋" w:eastAsia="仿宋" w:cs="仿宋"/>
          <w:kern w:val="0"/>
          <w:sz w:val="26"/>
          <w:szCs w:val="26"/>
          <w:lang w:val="en-US" w:eastAsia="zh-CN"/>
        </w:rPr>
        <w:fldChar w:fldCharType="separate"/>
      </w:r>
      <w:r>
        <w:rPr>
          <w:rFonts w:hint="eastAsia" w:ascii="仿宋" w:hAnsi="仿宋" w:eastAsia="仿宋" w:cs="仿宋"/>
          <w:kern w:val="0"/>
          <w:sz w:val="26"/>
          <w:szCs w:val="26"/>
          <w:lang w:val="en-US" w:eastAsia="zh-CN"/>
        </w:rPr>
        <w:t>（四）、</w:t>
      </w:r>
      <w:r>
        <w:rPr>
          <w:rFonts w:hint="eastAsia" w:ascii="仿宋" w:hAnsi="仿宋" w:eastAsia="仿宋" w:cs="仿宋"/>
          <w:kern w:val="0"/>
          <w:sz w:val="26"/>
          <w:szCs w:val="26"/>
          <w:lang w:eastAsia="zh-CN"/>
        </w:rPr>
        <w:t>强化“四化”管理，升学结硕果</w:t>
      </w:r>
      <w:r>
        <w:rPr>
          <w:rFonts w:hint="eastAsia" w:ascii="仿宋" w:hAnsi="仿宋" w:eastAsia="仿宋" w:cs="仿宋"/>
          <w:kern w:val="0"/>
          <w:sz w:val="26"/>
          <w:szCs w:val="26"/>
          <w:lang w:eastAsia="zh-CN"/>
        </w:rPr>
        <w:tab/>
      </w:r>
      <w:r>
        <w:rPr>
          <w:rFonts w:hint="eastAsia" w:ascii="仿宋" w:hAnsi="仿宋" w:eastAsia="仿宋" w:cs="仿宋"/>
          <w:kern w:val="0"/>
          <w:sz w:val="26"/>
          <w:szCs w:val="26"/>
          <w:lang w:eastAsia="zh-CN"/>
        </w:rPr>
        <w:fldChar w:fldCharType="begin"/>
      </w:r>
      <w:r>
        <w:rPr>
          <w:rFonts w:hint="eastAsia" w:ascii="仿宋" w:hAnsi="仿宋" w:eastAsia="仿宋" w:cs="仿宋"/>
          <w:kern w:val="0"/>
          <w:sz w:val="26"/>
          <w:szCs w:val="26"/>
          <w:lang w:eastAsia="zh-CN"/>
        </w:rPr>
        <w:instrText xml:space="preserve"> PAGEREF _Toc23410 </w:instrText>
      </w:r>
      <w:r>
        <w:rPr>
          <w:rFonts w:hint="eastAsia" w:ascii="仿宋" w:hAnsi="仿宋" w:eastAsia="仿宋" w:cs="仿宋"/>
          <w:kern w:val="0"/>
          <w:sz w:val="26"/>
          <w:szCs w:val="26"/>
          <w:lang w:eastAsia="zh-CN"/>
        </w:rPr>
        <w:fldChar w:fldCharType="separate"/>
      </w:r>
      <w:r>
        <w:rPr>
          <w:rFonts w:hint="eastAsia" w:ascii="仿宋" w:hAnsi="仿宋" w:eastAsia="仿宋" w:cs="仿宋"/>
          <w:kern w:val="0"/>
          <w:sz w:val="26"/>
          <w:szCs w:val="26"/>
          <w:lang w:eastAsia="zh-CN"/>
        </w:rPr>
        <w:t>8</w:t>
      </w:r>
      <w:r>
        <w:rPr>
          <w:rFonts w:hint="eastAsia" w:ascii="仿宋" w:hAnsi="仿宋" w:eastAsia="仿宋" w:cs="仿宋"/>
          <w:kern w:val="0"/>
          <w:sz w:val="26"/>
          <w:szCs w:val="26"/>
          <w:lang w:eastAsia="zh-CN"/>
        </w:rPr>
        <w:fldChar w:fldCharType="end"/>
      </w:r>
      <w:r>
        <w:rPr>
          <w:rFonts w:hint="eastAsia" w:ascii="仿宋" w:hAnsi="仿宋" w:eastAsia="仿宋" w:cs="仿宋"/>
          <w:kern w:val="0"/>
          <w:sz w:val="26"/>
          <w:szCs w:val="26"/>
          <w:lang w:val="en-US" w:eastAsia="zh-CN"/>
        </w:rPr>
        <w:fldChar w:fldCharType="end"/>
      </w:r>
    </w:p>
    <w:p>
      <w:pPr>
        <w:pStyle w:val="4"/>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_Toc22048 </w:instrText>
      </w:r>
      <w:r>
        <w:rPr>
          <w:rFonts w:hint="eastAsia" w:ascii="黑体" w:hAnsi="宋体" w:eastAsia="黑体"/>
          <w:sz w:val="26"/>
          <w:szCs w:val="26"/>
          <w:lang w:val="en-US" w:eastAsia="zh-CN"/>
        </w:rPr>
        <w:fldChar w:fldCharType="separate"/>
      </w:r>
      <w:r>
        <w:rPr>
          <w:rFonts w:hint="eastAsia" w:ascii="仿宋" w:hAnsi="仿宋" w:eastAsia="仿宋" w:cs="仿宋"/>
          <w:sz w:val="26"/>
          <w:szCs w:val="26"/>
          <w:lang w:val="en-US" w:eastAsia="zh-CN"/>
        </w:rPr>
        <w:t>1.</w:t>
      </w:r>
      <w:r>
        <w:rPr>
          <w:rFonts w:hint="eastAsia" w:ascii="仿宋" w:hAnsi="仿宋" w:eastAsia="仿宋" w:cs="仿宋"/>
          <w:sz w:val="26"/>
          <w:szCs w:val="26"/>
        </w:rPr>
        <w:t>教学管理规范化</w:t>
      </w:r>
      <w:r>
        <w:rPr>
          <w:sz w:val="26"/>
          <w:szCs w:val="26"/>
        </w:rPr>
        <w:tab/>
      </w:r>
      <w:r>
        <w:rPr>
          <w:sz w:val="26"/>
          <w:szCs w:val="26"/>
        </w:rPr>
        <w:fldChar w:fldCharType="begin"/>
      </w:r>
      <w:r>
        <w:rPr>
          <w:sz w:val="26"/>
          <w:szCs w:val="26"/>
        </w:rPr>
        <w:instrText xml:space="preserve"> PAGEREF _Toc22048 </w:instrText>
      </w:r>
      <w:r>
        <w:rPr>
          <w:sz w:val="26"/>
          <w:szCs w:val="26"/>
        </w:rPr>
        <w:fldChar w:fldCharType="separate"/>
      </w:r>
      <w:r>
        <w:rPr>
          <w:sz w:val="26"/>
          <w:szCs w:val="26"/>
        </w:rPr>
        <w:t>8</w:t>
      </w:r>
      <w:r>
        <w:rPr>
          <w:sz w:val="26"/>
          <w:szCs w:val="26"/>
        </w:rPr>
        <w:fldChar w:fldCharType="end"/>
      </w:r>
      <w:r>
        <w:rPr>
          <w:rFonts w:hint="eastAsia" w:ascii="黑体" w:hAnsi="宋体" w:eastAsia="黑体"/>
          <w:sz w:val="26"/>
          <w:szCs w:val="26"/>
          <w:lang w:val="en-US" w:eastAsia="zh-CN"/>
        </w:rPr>
        <w:fldChar w:fldCharType="end"/>
      </w:r>
    </w:p>
    <w:p>
      <w:pPr>
        <w:pStyle w:val="4"/>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_Toc13064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lang w:val="en-US" w:eastAsia="zh-CN"/>
        </w:rPr>
        <w:t>2.</w:t>
      </w:r>
      <w:r>
        <w:rPr>
          <w:rFonts w:hint="eastAsia" w:ascii="仿宋" w:hAnsi="仿宋" w:eastAsia="仿宋" w:cs="仿宋"/>
          <w:kern w:val="0"/>
          <w:sz w:val="26"/>
          <w:szCs w:val="26"/>
        </w:rPr>
        <w:t>集体备课</w:t>
      </w:r>
      <w:r>
        <w:rPr>
          <w:rFonts w:hint="eastAsia" w:ascii="仿宋" w:hAnsi="仿宋" w:eastAsia="仿宋" w:cs="仿宋"/>
          <w:kern w:val="0"/>
          <w:sz w:val="26"/>
          <w:szCs w:val="26"/>
          <w:lang w:eastAsia="zh-CN"/>
        </w:rPr>
        <w:t>常规化</w:t>
      </w:r>
      <w:r>
        <w:rPr>
          <w:sz w:val="26"/>
          <w:szCs w:val="26"/>
        </w:rPr>
        <w:tab/>
      </w:r>
      <w:r>
        <w:rPr>
          <w:sz w:val="26"/>
          <w:szCs w:val="26"/>
        </w:rPr>
        <w:fldChar w:fldCharType="begin"/>
      </w:r>
      <w:r>
        <w:rPr>
          <w:sz w:val="26"/>
          <w:szCs w:val="26"/>
        </w:rPr>
        <w:instrText xml:space="preserve"> PAGEREF _Toc13064 </w:instrText>
      </w:r>
      <w:r>
        <w:rPr>
          <w:sz w:val="26"/>
          <w:szCs w:val="26"/>
        </w:rPr>
        <w:fldChar w:fldCharType="separate"/>
      </w:r>
      <w:r>
        <w:rPr>
          <w:sz w:val="26"/>
          <w:szCs w:val="26"/>
        </w:rPr>
        <w:t>8</w:t>
      </w:r>
      <w:r>
        <w:rPr>
          <w:sz w:val="26"/>
          <w:szCs w:val="26"/>
        </w:rPr>
        <w:fldChar w:fldCharType="end"/>
      </w:r>
      <w:r>
        <w:rPr>
          <w:rFonts w:hint="eastAsia" w:ascii="黑体" w:hAnsi="宋体" w:eastAsia="黑体"/>
          <w:sz w:val="26"/>
          <w:szCs w:val="26"/>
          <w:lang w:val="en-US" w:eastAsia="zh-CN"/>
        </w:rPr>
        <w:fldChar w:fldCharType="end"/>
      </w:r>
    </w:p>
    <w:p>
      <w:pPr>
        <w:pStyle w:val="4"/>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_Toc24748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lang w:val="en-US" w:eastAsia="zh-CN"/>
        </w:rPr>
        <w:t>3.</w:t>
      </w:r>
      <w:r>
        <w:rPr>
          <w:rFonts w:hint="eastAsia" w:ascii="仿宋" w:hAnsi="仿宋" w:eastAsia="仿宋" w:cs="仿宋"/>
          <w:kern w:val="0"/>
          <w:sz w:val="26"/>
          <w:szCs w:val="26"/>
        </w:rPr>
        <w:t>教学研究</w:t>
      </w:r>
      <w:r>
        <w:rPr>
          <w:rFonts w:hint="eastAsia" w:ascii="仿宋" w:hAnsi="仿宋" w:eastAsia="仿宋" w:cs="仿宋"/>
          <w:kern w:val="0"/>
          <w:sz w:val="26"/>
          <w:szCs w:val="26"/>
          <w:lang w:eastAsia="zh-CN"/>
        </w:rPr>
        <w:t>领先化</w:t>
      </w:r>
      <w:r>
        <w:rPr>
          <w:sz w:val="26"/>
          <w:szCs w:val="26"/>
        </w:rPr>
        <w:tab/>
      </w:r>
      <w:r>
        <w:rPr>
          <w:sz w:val="26"/>
          <w:szCs w:val="26"/>
        </w:rPr>
        <w:fldChar w:fldCharType="begin"/>
      </w:r>
      <w:r>
        <w:rPr>
          <w:sz w:val="26"/>
          <w:szCs w:val="26"/>
        </w:rPr>
        <w:instrText xml:space="preserve"> PAGEREF _Toc24748 </w:instrText>
      </w:r>
      <w:r>
        <w:rPr>
          <w:sz w:val="26"/>
          <w:szCs w:val="26"/>
        </w:rPr>
        <w:fldChar w:fldCharType="separate"/>
      </w:r>
      <w:r>
        <w:rPr>
          <w:sz w:val="26"/>
          <w:szCs w:val="26"/>
        </w:rPr>
        <w:t>10</w:t>
      </w:r>
      <w:r>
        <w:rPr>
          <w:sz w:val="26"/>
          <w:szCs w:val="26"/>
        </w:rPr>
        <w:fldChar w:fldCharType="end"/>
      </w:r>
      <w:r>
        <w:rPr>
          <w:rFonts w:hint="eastAsia" w:ascii="黑体" w:hAnsi="宋体" w:eastAsia="黑体"/>
          <w:sz w:val="26"/>
          <w:szCs w:val="26"/>
          <w:lang w:val="en-US" w:eastAsia="zh-CN"/>
        </w:rPr>
        <w:fldChar w:fldCharType="end"/>
      </w:r>
    </w:p>
    <w:p>
      <w:pPr>
        <w:pStyle w:val="4"/>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_Toc18714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lang w:val="en-US" w:eastAsia="zh-CN"/>
        </w:rPr>
        <w:t>4.课改运作</w:t>
      </w:r>
      <w:r>
        <w:rPr>
          <w:rFonts w:hint="eastAsia" w:ascii="仿宋" w:hAnsi="仿宋" w:eastAsia="仿宋" w:cs="仿宋"/>
          <w:kern w:val="0"/>
          <w:sz w:val="26"/>
          <w:szCs w:val="26"/>
        </w:rPr>
        <w:t>素质</w:t>
      </w:r>
      <w:r>
        <w:rPr>
          <w:rFonts w:hint="eastAsia" w:ascii="仿宋" w:hAnsi="仿宋" w:eastAsia="仿宋" w:cs="仿宋"/>
          <w:kern w:val="0"/>
          <w:sz w:val="26"/>
          <w:szCs w:val="26"/>
          <w:lang w:eastAsia="zh-CN"/>
        </w:rPr>
        <w:t>化</w:t>
      </w:r>
      <w:r>
        <w:rPr>
          <w:sz w:val="26"/>
          <w:szCs w:val="26"/>
        </w:rPr>
        <w:tab/>
      </w:r>
      <w:r>
        <w:rPr>
          <w:sz w:val="26"/>
          <w:szCs w:val="26"/>
        </w:rPr>
        <w:fldChar w:fldCharType="begin"/>
      </w:r>
      <w:r>
        <w:rPr>
          <w:sz w:val="26"/>
          <w:szCs w:val="26"/>
        </w:rPr>
        <w:instrText xml:space="preserve"> PAGEREF _Toc18714 </w:instrText>
      </w:r>
      <w:r>
        <w:rPr>
          <w:sz w:val="26"/>
          <w:szCs w:val="26"/>
        </w:rPr>
        <w:fldChar w:fldCharType="separate"/>
      </w:r>
      <w:r>
        <w:rPr>
          <w:sz w:val="26"/>
          <w:szCs w:val="26"/>
        </w:rPr>
        <w:t>10</w:t>
      </w:r>
      <w:r>
        <w:rPr>
          <w:sz w:val="26"/>
          <w:szCs w:val="26"/>
        </w:rPr>
        <w:fldChar w:fldCharType="end"/>
      </w:r>
      <w:r>
        <w:rPr>
          <w:rFonts w:hint="eastAsia" w:ascii="黑体" w:hAnsi="宋体" w:eastAsia="黑体"/>
          <w:sz w:val="26"/>
          <w:szCs w:val="26"/>
          <w:lang w:val="en-US" w:eastAsia="zh-CN"/>
        </w:rPr>
        <w:fldChar w:fldCharType="end"/>
      </w:r>
    </w:p>
    <w:p>
      <w:pPr>
        <w:pStyle w:val="4"/>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_Toc16499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lang w:val="en-US" w:eastAsia="zh-CN"/>
        </w:rPr>
        <w:t>5.</w:t>
      </w:r>
      <w:r>
        <w:rPr>
          <w:rFonts w:hint="eastAsia" w:ascii="仿宋" w:hAnsi="仿宋" w:eastAsia="仿宋" w:cs="仿宋"/>
          <w:kern w:val="0"/>
          <w:sz w:val="26"/>
          <w:szCs w:val="26"/>
        </w:rPr>
        <w:t>教育教学管理成效</w:t>
      </w:r>
      <w:r>
        <w:rPr>
          <w:rFonts w:hint="eastAsia" w:ascii="仿宋" w:hAnsi="仿宋" w:eastAsia="仿宋" w:cs="仿宋"/>
          <w:kern w:val="0"/>
          <w:sz w:val="26"/>
          <w:szCs w:val="26"/>
          <w:lang w:eastAsia="zh-CN"/>
        </w:rPr>
        <w:t>显著</w:t>
      </w:r>
      <w:r>
        <w:rPr>
          <w:sz w:val="26"/>
          <w:szCs w:val="26"/>
        </w:rPr>
        <w:tab/>
      </w:r>
      <w:r>
        <w:rPr>
          <w:sz w:val="26"/>
          <w:szCs w:val="26"/>
        </w:rPr>
        <w:fldChar w:fldCharType="begin"/>
      </w:r>
      <w:r>
        <w:rPr>
          <w:sz w:val="26"/>
          <w:szCs w:val="26"/>
        </w:rPr>
        <w:instrText xml:space="preserve"> PAGEREF _Toc16499 </w:instrText>
      </w:r>
      <w:r>
        <w:rPr>
          <w:sz w:val="26"/>
          <w:szCs w:val="26"/>
        </w:rPr>
        <w:fldChar w:fldCharType="separate"/>
      </w:r>
      <w:r>
        <w:rPr>
          <w:sz w:val="26"/>
          <w:szCs w:val="26"/>
        </w:rPr>
        <w:t>11</w:t>
      </w:r>
      <w:r>
        <w:rPr>
          <w:sz w:val="26"/>
          <w:szCs w:val="26"/>
        </w:rPr>
        <w:fldChar w:fldCharType="end"/>
      </w:r>
      <w:r>
        <w:rPr>
          <w:rFonts w:hint="eastAsia" w:ascii="黑体" w:hAnsi="宋体" w:eastAsia="黑体"/>
          <w:sz w:val="26"/>
          <w:szCs w:val="26"/>
          <w:lang w:val="en-US" w:eastAsia="zh-CN"/>
        </w:rPr>
        <w:fldChar w:fldCharType="end"/>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_Toc31339 </w:instrText>
      </w:r>
      <w:r>
        <w:rPr>
          <w:rFonts w:hint="eastAsia" w:ascii="黑体" w:hAnsi="宋体" w:eastAsia="黑体"/>
          <w:sz w:val="26"/>
          <w:szCs w:val="26"/>
          <w:lang w:val="en-US" w:eastAsia="zh-CN"/>
        </w:rPr>
        <w:fldChar w:fldCharType="separate"/>
      </w:r>
      <w:r>
        <w:rPr>
          <w:rFonts w:hint="eastAsia" w:ascii="仿宋" w:hAnsi="仿宋" w:eastAsia="仿宋" w:cs="仿宋"/>
          <w:bCs/>
          <w:kern w:val="0"/>
          <w:sz w:val="26"/>
          <w:szCs w:val="26"/>
          <w:lang w:val="zh-CN"/>
        </w:rPr>
        <w:t>四、以感恩为主线，谱写德育特色</w:t>
      </w:r>
      <w:r>
        <w:rPr>
          <w:sz w:val="26"/>
          <w:szCs w:val="26"/>
        </w:rPr>
        <w:tab/>
      </w:r>
      <w:r>
        <w:rPr>
          <w:sz w:val="26"/>
          <w:szCs w:val="26"/>
        </w:rPr>
        <w:fldChar w:fldCharType="begin"/>
      </w:r>
      <w:r>
        <w:rPr>
          <w:sz w:val="26"/>
          <w:szCs w:val="26"/>
        </w:rPr>
        <w:instrText xml:space="preserve"> PAGEREF _Toc31339 </w:instrText>
      </w:r>
      <w:r>
        <w:rPr>
          <w:sz w:val="26"/>
          <w:szCs w:val="26"/>
        </w:rPr>
        <w:fldChar w:fldCharType="separate"/>
      </w:r>
      <w:r>
        <w:rPr>
          <w:sz w:val="26"/>
          <w:szCs w:val="26"/>
        </w:rPr>
        <w:t>12</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_Toc5798 </w:instrText>
      </w:r>
      <w:r>
        <w:rPr>
          <w:rFonts w:hint="eastAsia" w:ascii="黑体" w:hAnsi="宋体" w:eastAsia="黑体"/>
          <w:sz w:val="26"/>
          <w:szCs w:val="26"/>
          <w:lang w:val="en-US" w:eastAsia="zh-CN"/>
        </w:rPr>
        <w:fldChar w:fldCharType="separate"/>
      </w:r>
      <w:r>
        <w:rPr>
          <w:rFonts w:hint="eastAsia" w:ascii="仿宋" w:hAnsi="仿宋" w:eastAsia="仿宋" w:cs="仿宋"/>
          <w:sz w:val="26"/>
          <w:szCs w:val="26"/>
          <w:lang w:val="zh-CN"/>
        </w:rPr>
        <w:t>（一）感恩融入生活，融入实践</w:t>
      </w:r>
      <w:r>
        <w:rPr>
          <w:sz w:val="26"/>
          <w:szCs w:val="26"/>
        </w:rPr>
        <w:tab/>
      </w:r>
      <w:r>
        <w:rPr>
          <w:sz w:val="26"/>
          <w:szCs w:val="26"/>
        </w:rPr>
        <w:fldChar w:fldCharType="begin"/>
      </w:r>
      <w:r>
        <w:rPr>
          <w:sz w:val="26"/>
          <w:szCs w:val="26"/>
        </w:rPr>
        <w:instrText xml:space="preserve"> PAGEREF _Toc5798 </w:instrText>
      </w:r>
      <w:r>
        <w:rPr>
          <w:sz w:val="26"/>
          <w:szCs w:val="26"/>
        </w:rPr>
        <w:fldChar w:fldCharType="separate"/>
      </w:r>
      <w:r>
        <w:rPr>
          <w:sz w:val="26"/>
          <w:szCs w:val="26"/>
        </w:rPr>
        <w:t>13</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_Toc9472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（二）</w:t>
      </w:r>
      <w:r>
        <w:rPr>
          <w:rFonts w:hint="eastAsia" w:ascii="仿宋" w:hAnsi="仿宋" w:eastAsia="仿宋" w:cs="仿宋"/>
          <w:kern w:val="0"/>
          <w:sz w:val="26"/>
          <w:szCs w:val="26"/>
          <w:lang w:eastAsia="zh-CN"/>
        </w:rPr>
        <w:t>德育</w:t>
      </w:r>
      <w:r>
        <w:rPr>
          <w:rFonts w:hint="eastAsia" w:ascii="仿宋" w:hAnsi="仿宋" w:eastAsia="仿宋" w:cs="仿宋"/>
          <w:kern w:val="0"/>
          <w:sz w:val="26"/>
          <w:szCs w:val="26"/>
        </w:rPr>
        <w:t>机构健全，责任明确</w:t>
      </w:r>
      <w:r>
        <w:rPr>
          <w:sz w:val="26"/>
          <w:szCs w:val="26"/>
        </w:rPr>
        <w:tab/>
      </w:r>
      <w:r>
        <w:rPr>
          <w:sz w:val="26"/>
          <w:szCs w:val="26"/>
        </w:rPr>
        <w:fldChar w:fldCharType="begin"/>
      </w:r>
      <w:r>
        <w:rPr>
          <w:sz w:val="26"/>
          <w:szCs w:val="26"/>
        </w:rPr>
        <w:instrText xml:space="preserve"> PAGEREF _Toc9472 </w:instrText>
      </w:r>
      <w:r>
        <w:rPr>
          <w:sz w:val="26"/>
          <w:szCs w:val="26"/>
        </w:rPr>
        <w:fldChar w:fldCharType="separate"/>
      </w:r>
      <w:r>
        <w:rPr>
          <w:sz w:val="26"/>
          <w:szCs w:val="26"/>
        </w:rPr>
        <w:t>13</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_Toc19585 </w:instrText>
      </w:r>
      <w:r>
        <w:rPr>
          <w:rFonts w:hint="eastAsia" w:ascii="黑体" w:hAnsi="宋体" w:eastAsia="黑体"/>
          <w:sz w:val="26"/>
          <w:szCs w:val="26"/>
          <w:lang w:val="en-US" w:eastAsia="zh-CN"/>
        </w:rPr>
        <w:fldChar w:fldCharType="separate"/>
      </w:r>
      <w:r>
        <w:rPr>
          <w:rFonts w:hint="eastAsia" w:ascii="仿宋" w:hAnsi="仿宋" w:eastAsia="仿宋" w:cs="仿宋"/>
          <w:sz w:val="26"/>
          <w:szCs w:val="26"/>
          <w:shd w:val="solid" w:color="FFFFFF" w:fill="auto"/>
        </w:rPr>
        <w:t>（三）德育管理</w:t>
      </w:r>
      <w:r>
        <w:rPr>
          <w:rFonts w:hint="eastAsia" w:ascii="仿宋" w:hAnsi="仿宋" w:eastAsia="仿宋" w:cs="仿宋"/>
          <w:sz w:val="26"/>
          <w:szCs w:val="26"/>
        </w:rPr>
        <w:t>制度</w:t>
      </w:r>
      <w:r>
        <w:rPr>
          <w:rFonts w:hint="eastAsia" w:ascii="仿宋" w:hAnsi="仿宋" w:eastAsia="仿宋" w:cs="仿宋"/>
          <w:sz w:val="26"/>
          <w:szCs w:val="26"/>
          <w:shd w:val="solid" w:color="FFFFFF" w:fill="auto"/>
        </w:rPr>
        <w:t>化</w:t>
      </w:r>
      <w:r>
        <w:rPr>
          <w:sz w:val="26"/>
          <w:szCs w:val="26"/>
        </w:rPr>
        <w:tab/>
      </w:r>
      <w:r>
        <w:rPr>
          <w:sz w:val="26"/>
          <w:szCs w:val="26"/>
        </w:rPr>
        <w:fldChar w:fldCharType="begin"/>
      </w:r>
      <w:r>
        <w:rPr>
          <w:sz w:val="26"/>
          <w:szCs w:val="26"/>
        </w:rPr>
        <w:instrText xml:space="preserve"> PAGEREF _Toc19585 </w:instrText>
      </w:r>
      <w:r>
        <w:rPr>
          <w:sz w:val="26"/>
          <w:szCs w:val="26"/>
        </w:rPr>
        <w:fldChar w:fldCharType="separate"/>
      </w:r>
      <w:r>
        <w:rPr>
          <w:sz w:val="26"/>
          <w:szCs w:val="26"/>
        </w:rPr>
        <w:t>14</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_Toc11075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（四）完善</w:t>
      </w:r>
      <w:r>
        <w:rPr>
          <w:rFonts w:hint="eastAsia" w:ascii="仿宋" w:hAnsi="仿宋" w:eastAsia="仿宋" w:cs="仿宋"/>
          <w:kern w:val="0"/>
          <w:sz w:val="26"/>
          <w:szCs w:val="26"/>
          <w:lang w:eastAsia="zh-CN"/>
        </w:rPr>
        <w:t>德育</w:t>
      </w:r>
      <w:r>
        <w:rPr>
          <w:rFonts w:hint="eastAsia" w:ascii="仿宋" w:hAnsi="仿宋" w:eastAsia="仿宋" w:cs="仿宋"/>
          <w:kern w:val="0"/>
          <w:sz w:val="26"/>
          <w:szCs w:val="26"/>
        </w:rPr>
        <w:t>管理网络，齐抓共管</w:t>
      </w:r>
      <w:r>
        <w:rPr>
          <w:sz w:val="26"/>
          <w:szCs w:val="26"/>
        </w:rPr>
        <w:tab/>
      </w:r>
      <w:r>
        <w:rPr>
          <w:sz w:val="26"/>
          <w:szCs w:val="26"/>
        </w:rPr>
        <w:fldChar w:fldCharType="begin"/>
      </w:r>
      <w:r>
        <w:rPr>
          <w:sz w:val="26"/>
          <w:szCs w:val="26"/>
        </w:rPr>
        <w:instrText xml:space="preserve"> PAGEREF _Toc11075 </w:instrText>
      </w:r>
      <w:r>
        <w:rPr>
          <w:sz w:val="26"/>
          <w:szCs w:val="26"/>
        </w:rPr>
        <w:fldChar w:fldCharType="separate"/>
      </w:r>
      <w:r>
        <w:rPr>
          <w:sz w:val="26"/>
          <w:szCs w:val="26"/>
        </w:rPr>
        <w:t>14</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_Toc26717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（五）树立</w:t>
      </w:r>
      <w:r>
        <w:rPr>
          <w:rFonts w:hint="eastAsia" w:ascii="仿宋" w:hAnsi="仿宋" w:eastAsia="仿宋" w:cs="仿宋"/>
          <w:kern w:val="0"/>
          <w:sz w:val="26"/>
          <w:szCs w:val="26"/>
          <w:lang w:eastAsia="zh-CN"/>
        </w:rPr>
        <w:t>感恩</w:t>
      </w:r>
      <w:r>
        <w:rPr>
          <w:rFonts w:hint="eastAsia" w:ascii="仿宋" w:hAnsi="仿宋" w:eastAsia="仿宋" w:cs="仿宋"/>
          <w:kern w:val="0"/>
          <w:sz w:val="26"/>
          <w:szCs w:val="26"/>
        </w:rPr>
        <w:t>榜样，弘扬正气</w:t>
      </w:r>
      <w:r>
        <w:rPr>
          <w:sz w:val="26"/>
          <w:szCs w:val="26"/>
        </w:rPr>
        <w:tab/>
      </w:r>
      <w:r>
        <w:rPr>
          <w:sz w:val="26"/>
          <w:szCs w:val="26"/>
        </w:rPr>
        <w:fldChar w:fldCharType="begin"/>
      </w:r>
      <w:r>
        <w:rPr>
          <w:sz w:val="26"/>
          <w:szCs w:val="26"/>
        </w:rPr>
        <w:instrText xml:space="preserve"> PAGEREF _Toc26717 </w:instrText>
      </w:r>
      <w:r>
        <w:rPr>
          <w:sz w:val="26"/>
          <w:szCs w:val="26"/>
        </w:rPr>
        <w:fldChar w:fldCharType="separate"/>
      </w:r>
      <w:r>
        <w:rPr>
          <w:sz w:val="26"/>
          <w:szCs w:val="26"/>
        </w:rPr>
        <w:t>15</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_Toc22873 </w:instrText>
      </w:r>
      <w:r>
        <w:rPr>
          <w:rFonts w:hint="eastAsia" w:ascii="黑体" w:hAnsi="宋体" w:eastAsia="黑体"/>
          <w:sz w:val="26"/>
          <w:szCs w:val="26"/>
          <w:lang w:val="en-US" w:eastAsia="zh-CN"/>
        </w:rPr>
        <w:fldChar w:fldCharType="separate"/>
      </w:r>
      <w:r>
        <w:rPr>
          <w:rFonts w:hint="eastAsia" w:ascii="仿宋" w:hAnsi="仿宋" w:eastAsia="仿宋" w:cs="仿宋"/>
          <w:sz w:val="26"/>
          <w:szCs w:val="26"/>
        </w:rPr>
        <w:t>（六）完善心理工作机制，确保学生心理健康</w:t>
      </w:r>
      <w:r>
        <w:rPr>
          <w:sz w:val="26"/>
          <w:szCs w:val="26"/>
        </w:rPr>
        <w:tab/>
      </w:r>
      <w:r>
        <w:rPr>
          <w:sz w:val="26"/>
          <w:szCs w:val="26"/>
        </w:rPr>
        <w:fldChar w:fldCharType="begin"/>
      </w:r>
      <w:r>
        <w:rPr>
          <w:sz w:val="26"/>
          <w:szCs w:val="26"/>
        </w:rPr>
        <w:instrText xml:space="preserve"> PAGEREF _Toc22873 </w:instrText>
      </w:r>
      <w:r>
        <w:rPr>
          <w:sz w:val="26"/>
          <w:szCs w:val="26"/>
        </w:rPr>
        <w:fldChar w:fldCharType="separate"/>
      </w:r>
      <w:r>
        <w:rPr>
          <w:sz w:val="26"/>
          <w:szCs w:val="26"/>
        </w:rPr>
        <w:t>15</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_Toc12347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（七）加强</w:t>
      </w:r>
      <w:r>
        <w:rPr>
          <w:rFonts w:hint="eastAsia" w:ascii="仿宋" w:hAnsi="仿宋" w:eastAsia="仿宋" w:cs="仿宋"/>
          <w:sz w:val="26"/>
          <w:szCs w:val="26"/>
        </w:rPr>
        <w:t>安全教育 ，增强安全意识</w:t>
      </w:r>
      <w:r>
        <w:rPr>
          <w:sz w:val="26"/>
          <w:szCs w:val="26"/>
        </w:rPr>
        <w:tab/>
      </w:r>
      <w:r>
        <w:rPr>
          <w:sz w:val="26"/>
          <w:szCs w:val="26"/>
        </w:rPr>
        <w:fldChar w:fldCharType="begin"/>
      </w:r>
      <w:r>
        <w:rPr>
          <w:sz w:val="26"/>
          <w:szCs w:val="26"/>
        </w:rPr>
        <w:instrText xml:space="preserve"> PAGEREF _Toc12347 </w:instrText>
      </w:r>
      <w:r>
        <w:rPr>
          <w:sz w:val="26"/>
          <w:szCs w:val="26"/>
        </w:rPr>
        <w:fldChar w:fldCharType="separate"/>
      </w:r>
      <w:r>
        <w:rPr>
          <w:sz w:val="26"/>
          <w:szCs w:val="26"/>
        </w:rPr>
        <w:t>16</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_Toc1540 </w:instrText>
      </w:r>
      <w:r>
        <w:rPr>
          <w:rFonts w:hint="eastAsia" w:ascii="黑体" w:hAnsi="宋体" w:eastAsia="黑体"/>
          <w:sz w:val="26"/>
          <w:szCs w:val="26"/>
          <w:lang w:val="en-US" w:eastAsia="zh-CN"/>
        </w:rPr>
        <w:fldChar w:fldCharType="separate"/>
      </w:r>
      <w:r>
        <w:rPr>
          <w:rFonts w:hint="eastAsia" w:ascii="仿宋" w:hAnsi="仿宋" w:eastAsia="仿宋" w:cs="仿宋"/>
          <w:sz w:val="26"/>
          <w:szCs w:val="26"/>
        </w:rPr>
        <w:t>（八）重视学困生，抓好转化工作</w:t>
      </w:r>
      <w:r>
        <w:rPr>
          <w:sz w:val="26"/>
          <w:szCs w:val="26"/>
        </w:rPr>
        <w:tab/>
      </w:r>
      <w:r>
        <w:rPr>
          <w:sz w:val="26"/>
          <w:szCs w:val="26"/>
        </w:rPr>
        <w:fldChar w:fldCharType="begin"/>
      </w:r>
      <w:r>
        <w:rPr>
          <w:sz w:val="26"/>
          <w:szCs w:val="26"/>
        </w:rPr>
        <w:instrText xml:space="preserve"> PAGEREF _Toc1540 </w:instrText>
      </w:r>
      <w:r>
        <w:rPr>
          <w:sz w:val="26"/>
          <w:szCs w:val="26"/>
        </w:rPr>
        <w:fldChar w:fldCharType="separate"/>
      </w:r>
      <w:r>
        <w:rPr>
          <w:sz w:val="26"/>
          <w:szCs w:val="26"/>
        </w:rPr>
        <w:t>16</w:t>
      </w:r>
      <w:r>
        <w:rPr>
          <w:sz w:val="26"/>
          <w:szCs w:val="26"/>
        </w:rPr>
        <w:fldChar w:fldCharType="end"/>
      </w:r>
      <w:r>
        <w:rPr>
          <w:rFonts w:hint="eastAsia" w:ascii="黑体" w:hAnsi="宋体" w:eastAsia="黑体"/>
          <w:sz w:val="26"/>
          <w:szCs w:val="26"/>
          <w:lang w:val="en-US" w:eastAsia="zh-CN"/>
        </w:rPr>
        <w:fldChar w:fldCharType="end"/>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_Toc11656 </w:instrText>
      </w:r>
      <w:r>
        <w:rPr>
          <w:rFonts w:hint="eastAsia" w:ascii="黑体" w:hAnsi="宋体" w:eastAsia="黑体"/>
          <w:sz w:val="26"/>
          <w:szCs w:val="26"/>
          <w:lang w:val="en-US" w:eastAsia="zh-CN"/>
        </w:rPr>
        <w:fldChar w:fldCharType="separate"/>
      </w:r>
      <w:r>
        <w:rPr>
          <w:rFonts w:hint="eastAsia" w:ascii="仿宋" w:hAnsi="仿宋" w:eastAsia="仿宋" w:cs="仿宋"/>
          <w:bCs/>
          <w:kern w:val="0"/>
          <w:sz w:val="26"/>
          <w:szCs w:val="26"/>
        </w:rPr>
        <w:t>五、规范课程设置，发挥资源优势，走特色发展之路</w:t>
      </w:r>
      <w:r>
        <w:rPr>
          <w:sz w:val="26"/>
          <w:szCs w:val="26"/>
        </w:rPr>
        <w:tab/>
      </w:r>
      <w:r>
        <w:rPr>
          <w:sz w:val="26"/>
          <w:szCs w:val="26"/>
        </w:rPr>
        <w:fldChar w:fldCharType="begin"/>
      </w:r>
      <w:r>
        <w:rPr>
          <w:sz w:val="26"/>
          <w:szCs w:val="26"/>
        </w:rPr>
        <w:instrText xml:space="preserve"> PAGEREF _Toc11656 </w:instrText>
      </w:r>
      <w:r>
        <w:rPr>
          <w:sz w:val="26"/>
          <w:szCs w:val="26"/>
        </w:rPr>
        <w:fldChar w:fldCharType="separate"/>
      </w:r>
      <w:r>
        <w:rPr>
          <w:sz w:val="26"/>
          <w:szCs w:val="26"/>
        </w:rPr>
        <w:t>16</w:t>
      </w:r>
      <w:r>
        <w:rPr>
          <w:sz w:val="26"/>
          <w:szCs w:val="26"/>
        </w:rPr>
        <w:fldChar w:fldCharType="end"/>
      </w:r>
      <w:r>
        <w:rPr>
          <w:rFonts w:hint="eastAsia" w:ascii="黑体" w:hAnsi="宋体" w:eastAsia="黑体"/>
          <w:sz w:val="26"/>
          <w:szCs w:val="26"/>
          <w:lang w:val="en-US" w:eastAsia="zh-CN"/>
        </w:rPr>
        <w:fldChar w:fldCharType="end"/>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_Toc21455 </w:instrText>
      </w:r>
      <w:r>
        <w:rPr>
          <w:rFonts w:hint="eastAsia" w:ascii="黑体" w:hAnsi="宋体" w:eastAsia="黑体"/>
          <w:sz w:val="26"/>
          <w:szCs w:val="26"/>
          <w:lang w:val="en-US" w:eastAsia="zh-CN"/>
        </w:rPr>
        <w:fldChar w:fldCharType="separate"/>
      </w:r>
      <w:r>
        <w:rPr>
          <w:rFonts w:hint="eastAsia" w:ascii="仿宋" w:hAnsi="仿宋" w:eastAsia="仿宋" w:cs="仿宋"/>
          <w:bCs/>
          <w:kern w:val="0"/>
          <w:sz w:val="26"/>
          <w:szCs w:val="26"/>
          <w:lang w:val="en-US" w:eastAsia="zh-CN"/>
        </w:rPr>
        <w:t>六</w:t>
      </w:r>
      <w:r>
        <w:rPr>
          <w:rFonts w:hint="eastAsia" w:ascii="仿宋" w:hAnsi="仿宋" w:eastAsia="仿宋" w:cs="仿宋"/>
          <w:bCs/>
          <w:kern w:val="0"/>
          <w:sz w:val="26"/>
          <w:szCs w:val="26"/>
        </w:rPr>
        <w:t>、做好后勤保障，创造优质的校园环境</w:t>
      </w:r>
      <w:r>
        <w:rPr>
          <w:sz w:val="26"/>
          <w:szCs w:val="26"/>
        </w:rPr>
        <w:tab/>
      </w:r>
      <w:r>
        <w:rPr>
          <w:sz w:val="26"/>
          <w:szCs w:val="26"/>
        </w:rPr>
        <w:fldChar w:fldCharType="begin"/>
      </w:r>
      <w:r>
        <w:rPr>
          <w:sz w:val="26"/>
          <w:szCs w:val="26"/>
        </w:rPr>
        <w:instrText xml:space="preserve"> PAGEREF _Toc21455 </w:instrText>
      </w:r>
      <w:r>
        <w:rPr>
          <w:sz w:val="26"/>
          <w:szCs w:val="26"/>
        </w:rPr>
        <w:fldChar w:fldCharType="separate"/>
      </w:r>
      <w:r>
        <w:rPr>
          <w:sz w:val="26"/>
          <w:szCs w:val="26"/>
        </w:rPr>
        <w:t>17</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_Toc1074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（一）卫生工作</w:t>
      </w:r>
      <w:r>
        <w:rPr>
          <w:sz w:val="26"/>
          <w:szCs w:val="26"/>
        </w:rPr>
        <w:tab/>
      </w:r>
      <w:r>
        <w:rPr>
          <w:sz w:val="26"/>
          <w:szCs w:val="26"/>
        </w:rPr>
        <w:fldChar w:fldCharType="begin"/>
      </w:r>
      <w:r>
        <w:rPr>
          <w:sz w:val="26"/>
          <w:szCs w:val="26"/>
        </w:rPr>
        <w:instrText xml:space="preserve"> PAGEREF _Toc1074 </w:instrText>
      </w:r>
      <w:r>
        <w:rPr>
          <w:sz w:val="26"/>
          <w:szCs w:val="26"/>
        </w:rPr>
        <w:fldChar w:fldCharType="separate"/>
      </w:r>
      <w:r>
        <w:rPr>
          <w:sz w:val="26"/>
          <w:szCs w:val="26"/>
        </w:rPr>
        <w:t>17</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_Toc23634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（二）食堂管理</w:t>
      </w:r>
      <w:r>
        <w:rPr>
          <w:sz w:val="26"/>
          <w:szCs w:val="26"/>
        </w:rPr>
        <w:tab/>
      </w:r>
      <w:r>
        <w:rPr>
          <w:sz w:val="26"/>
          <w:szCs w:val="26"/>
        </w:rPr>
        <w:fldChar w:fldCharType="begin"/>
      </w:r>
      <w:r>
        <w:rPr>
          <w:sz w:val="26"/>
          <w:szCs w:val="26"/>
        </w:rPr>
        <w:instrText xml:space="preserve"> PAGEREF _Toc23634 </w:instrText>
      </w:r>
      <w:r>
        <w:rPr>
          <w:sz w:val="26"/>
          <w:szCs w:val="26"/>
        </w:rPr>
        <w:fldChar w:fldCharType="separate"/>
      </w:r>
      <w:r>
        <w:rPr>
          <w:sz w:val="26"/>
          <w:szCs w:val="26"/>
        </w:rPr>
        <w:t>17</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_Toc24394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（三）宿舍管理</w:t>
      </w:r>
      <w:r>
        <w:rPr>
          <w:sz w:val="26"/>
          <w:szCs w:val="26"/>
        </w:rPr>
        <w:tab/>
      </w:r>
      <w:r>
        <w:rPr>
          <w:sz w:val="26"/>
          <w:szCs w:val="26"/>
        </w:rPr>
        <w:fldChar w:fldCharType="begin"/>
      </w:r>
      <w:r>
        <w:rPr>
          <w:sz w:val="26"/>
          <w:szCs w:val="26"/>
        </w:rPr>
        <w:instrText xml:space="preserve"> PAGEREF _Toc24394 </w:instrText>
      </w:r>
      <w:r>
        <w:rPr>
          <w:sz w:val="26"/>
          <w:szCs w:val="26"/>
        </w:rPr>
        <w:fldChar w:fldCharType="separate"/>
      </w:r>
      <w:r>
        <w:rPr>
          <w:sz w:val="26"/>
          <w:szCs w:val="26"/>
        </w:rPr>
        <w:t>18</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_Toc7882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（四）校车管理</w:t>
      </w:r>
      <w:r>
        <w:rPr>
          <w:sz w:val="26"/>
          <w:szCs w:val="26"/>
        </w:rPr>
        <w:tab/>
      </w:r>
      <w:r>
        <w:rPr>
          <w:sz w:val="26"/>
          <w:szCs w:val="26"/>
        </w:rPr>
        <w:fldChar w:fldCharType="begin"/>
      </w:r>
      <w:r>
        <w:rPr>
          <w:sz w:val="26"/>
          <w:szCs w:val="26"/>
        </w:rPr>
        <w:instrText xml:space="preserve"> PAGEREF _Toc7882 </w:instrText>
      </w:r>
      <w:r>
        <w:rPr>
          <w:sz w:val="26"/>
          <w:szCs w:val="26"/>
        </w:rPr>
        <w:fldChar w:fldCharType="separate"/>
      </w:r>
      <w:r>
        <w:rPr>
          <w:sz w:val="26"/>
          <w:szCs w:val="26"/>
        </w:rPr>
        <w:t>18</w:t>
      </w:r>
      <w:r>
        <w:rPr>
          <w:sz w:val="26"/>
          <w:szCs w:val="26"/>
        </w:rPr>
        <w:fldChar w:fldCharType="end"/>
      </w:r>
      <w:r>
        <w:rPr>
          <w:rFonts w:hint="eastAsia" w:ascii="黑体" w:hAnsi="宋体" w:eastAsia="黑体"/>
          <w:sz w:val="26"/>
          <w:szCs w:val="26"/>
          <w:lang w:val="en-US" w:eastAsia="zh-CN"/>
        </w:rPr>
        <w:fldChar w:fldCharType="end"/>
      </w:r>
    </w:p>
    <w:p>
      <w:pPr>
        <w:pStyle w:val="9"/>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_Toc1986 </w:instrText>
      </w:r>
      <w:r>
        <w:rPr>
          <w:rFonts w:hint="eastAsia" w:ascii="黑体" w:hAnsi="宋体" w:eastAsia="黑体"/>
          <w:sz w:val="26"/>
          <w:szCs w:val="26"/>
          <w:lang w:val="en-US" w:eastAsia="zh-CN"/>
        </w:rPr>
        <w:fldChar w:fldCharType="separate"/>
      </w:r>
      <w:r>
        <w:rPr>
          <w:rFonts w:hint="eastAsia" w:ascii="仿宋" w:hAnsi="仿宋" w:eastAsia="仿宋" w:cs="仿宋"/>
          <w:kern w:val="0"/>
          <w:sz w:val="26"/>
          <w:szCs w:val="26"/>
        </w:rPr>
        <w:t>（五）学校财产管理</w:t>
      </w:r>
      <w:r>
        <w:rPr>
          <w:sz w:val="26"/>
          <w:szCs w:val="26"/>
        </w:rPr>
        <w:tab/>
      </w:r>
      <w:r>
        <w:rPr>
          <w:sz w:val="26"/>
          <w:szCs w:val="26"/>
        </w:rPr>
        <w:fldChar w:fldCharType="begin"/>
      </w:r>
      <w:r>
        <w:rPr>
          <w:sz w:val="26"/>
          <w:szCs w:val="26"/>
        </w:rPr>
        <w:instrText xml:space="preserve"> PAGEREF _Toc1986 </w:instrText>
      </w:r>
      <w:r>
        <w:rPr>
          <w:sz w:val="26"/>
          <w:szCs w:val="26"/>
        </w:rPr>
        <w:fldChar w:fldCharType="separate"/>
      </w:r>
      <w:r>
        <w:rPr>
          <w:sz w:val="26"/>
          <w:szCs w:val="26"/>
        </w:rPr>
        <w:t>19</w:t>
      </w:r>
      <w:r>
        <w:rPr>
          <w:sz w:val="26"/>
          <w:szCs w:val="26"/>
        </w:rPr>
        <w:fldChar w:fldCharType="end"/>
      </w:r>
      <w:r>
        <w:rPr>
          <w:rFonts w:hint="eastAsia" w:ascii="黑体" w:hAnsi="宋体" w:eastAsia="黑体"/>
          <w:sz w:val="26"/>
          <w:szCs w:val="26"/>
          <w:lang w:val="en-US" w:eastAsia="zh-CN"/>
        </w:rPr>
        <w:fldChar w:fldCharType="end"/>
      </w:r>
    </w:p>
    <w:p>
      <w:pPr>
        <w:pStyle w:val="8"/>
        <w:keepNext w:val="0"/>
        <w:keepLines w:val="0"/>
        <w:pageBreakBefore w:val="0"/>
        <w:widowControl w:val="0"/>
        <w:tabs>
          <w:tab w:val="right" w:leader="dot" w:pos="8400"/>
        </w:tabs>
        <w:kinsoku/>
        <w:wordWrap/>
        <w:overflowPunct/>
        <w:topLinePunct w:val="0"/>
        <w:autoSpaceDE/>
        <w:autoSpaceDN/>
        <w:bidi w:val="0"/>
        <w:adjustRightInd/>
        <w:snapToGrid/>
        <w:spacing w:line="360" w:lineRule="exact"/>
        <w:ind w:right="0" w:rightChars="0"/>
        <w:textAlignment w:val="auto"/>
        <w:rPr>
          <w:sz w:val="26"/>
          <w:szCs w:val="26"/>
        </w:rPr>
      </w:pPr>
      <w:r>
        <w:rPr>
          <w:rFonts w:hint="eastAsia" w:ascii="黑体" w:hAnsi="宋体" w:eastAsia="黑体"/>
          <w:sz w:val="26"/>
          <w:szCs w:val="26"/>
          <w:lang w:val="en-US" w:eastAsia="zh-CN"/>
        </w:rPr>
        <w:fldChar w:fldCharType="begin"/>
      </w:r>
      <w:r>
        <w:rPr>
          <w:rFonts w:hint="eastAsia" w:ascii="黑体" w:hAnsi="宋体" w:eastAsia="黑体"/>
          <w:sz w:val="26"/>
          <w:szCs w:val="26"/>
          <w:lang w:val="en-US" w:eastAsia="zh-CN"/>
        </w:rPr>
        <w:instrText xml:space="preserve"> HYPERLINK \l _Toc5222 </w:instrText>
      </w:r>
      <w:r>
        <w:rPr>
          <w:rFonts w:hint="eastAsia" w:ascii="黑体" w:hAnsi="宋体" w:eastAsia="黑体"/>
          <w:sz w:val="26"/>
          <w:szCs w:val="26"/>
          <w:lang w:val="en-US" w:eastAsia="zh-CN"/>
        </w:rPr>
        <w:fldChar w:fldCharType="separate"/>
      </w:r>
      <w:r>
        <w:rPr>
          <w:rFonts w:hint="eastAsia" w:ascii="仿宋" w:hAnsi="仿宋" w:eastAsia="仿宋" w:cs="仿宋"/>
          <w:bCs/>
          <w:sz w:val="26"/>
          <w:szCs w:val="26"/>
          <w:lang w:val="en-US" w:eastAsia="zh-CN"/>
        </w:rPr>
        <w:t>七</w:t>
      </w:r>
      <w:r>
        <w:rPr>
          <w:rFonts w:hint="eastAsia" w:ascii="仿宋" w:hAnsi="仿宋" w:eastAsia="仿宋" w:cs="仿宋"/>
          <w:bCs/>
          <w:sz w:val="26"/>
          <w:szCs w:val="26"/>
        </w:rPr>
        <w:t>、存在问题和努力方向</w:t>
      </w:r>
      <w:r>
        <w:rPr>
          <w:sz w:val="26"/>
          <w:szCs w:val="26"/>
        </w:rPr>
        <w:tab/>
      </w:r>
      <w:r>
        <w:rPr>
          <w:sz w:val="26"/>
          <w:szCs w:val="26"/>
        </w:rPr>
        <w:fldChar w:fldCharType="begin"/>
      </w:r>
      <w:r>
        <w:rPr>
          <w:sz w:val="26"/>
          <w:szCs w:val="26"/>
        </w:rPr>
        <w:instrText xml:space="preserve"> PAGEREF _Toc5222 </w:instrText>
      </w:r>
      <w:r>
        <w:rPr>
          <w:sz w:val="26"/>
          <w:szCs w:val="26"/>
        </w:rPr>
        <w:fldChar w:fldCharType="separate"/>
      </w:r>
      <w:r>
        <w:rPr>
          <w:sz w:val="26"/>
          <w:szCs w:val="26"/>
        </w:rPr>
        <w:t>19</w:t>
      </w:r>
      <w:r>
        <w:rPr>
          <w:sz w:val="26"/>
          <w:szCs w:val="26"/>
        </w:rPr>
        <w:fldChar w:fldCharType="end"/>
      </w:r>
      <w:r>
        <w:rPr>
          <w:rFonts w:hint="eastAsia" w:ascii="黑体" w:hAnsi="宋体" w:eastAsia="黑体"/>
          <w:sz w:val="26"/>
          <w:szCs w:val="26"/>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exact"/>
        <w:ind w:right="0" w:rightChars="0" w:firstLine="130" w:firstLineChars="50"/>
        <w:jc w:val="center"/>
        <w:textAlignment w:val="auto"/>
        <w:outlineLvl w:val="0"/>
        <w:rPr>
          <w:rFonts w:hint="eastAsia" w:ascii="黑体" w:hAnsi="宋体" w:eastAsia="黑体"/>
          <w:sz w:val="26"/>
          <w:szCs w:val="26"/>
          <w:lang w:val="en-US" w:eastAsia="zh-CN"/>
        </w:rPr>
      </w:pPr>
      <w:r>
        <w:rPr>
          <w:rFonts w:hint="eastAsia" w:ascii="黑体" w:hAnsi="宋体" w:eastAsia="黑体"/>
          <w:sz w:val="26"/>
          <w:szCs w:val="26"/>
          <w:lang w:val="en-US" w:eastAsia="zh-CN"/>
        </w:rPr>
        <w:fldChar w:fldCharType="end"/>
      </w:r>
      <w:bookmarkStart w:id="0" w:name="_Toc20959"/>
      <w:bookmarkStart w:id="1" w:name="_Toc11190"/>
    </w:p>
    <w:p>
      <w:pPr>
        <w:keepNext w:val="0"/>
        <w:keepLines w:val="0"/>
        <w:pageBreakBefore w:val="0"/>
        <w:widowControl w:val="0"/>
        <w:kinsoku/>
        <w:wordWrap/>
        <w:overflowPunct/>
        <w:topLinePunct w:val="0"/>
        <w:autoSpaceDE/>
        <w:autoSpaceDN/>
        <w:bidi w:val="0"/>
        <w:adjustRightInd/>
        <w:snapToGrid/>
        <w:spacing w:line="360" w:lineRule="exact"/>
        <w:ind w:right="0" w:rightChars="0" w:firstLine="130" w:firstLineChars="50"/>
        <w:jc w:val="center"/>
        <w:textAlignment w:val="auto"/>
        <w:outlineLvl w:val="0"/>
        <w:rPr>
          <w:rFonts w:hint="eastAsia" w:ascii="黑体" w:hAnsi="宋体" w:eastAsia="黑体"/>
          <w:sz w:val="26"/>
          <w:szCs w:val="26"/>
          <w:lang w:val="en-US" w:eastAsia="zh-CN"/>
        </w:rPr>
      </w:pPr>
    </w:p>
    <w:p>
      <w:pPr>
        <w:spacing w:line="360" w:lineRule="auto"/>
        <w:ind w:firstLine="220" w:firstLineChars="50"/>
        <w:jc w:val="center"/>
        <w:outlineLvl w:val="0"/>
        <w:rPr>
          <w:rFonts w:ascii="宋体" w:hAnsi="宋体"/>
          <w:sz w:val="28"/>
          <w:szCs w:val="28"/>
        </w:rPr>
      </w:pPr>
      <w:r>
        <w:rPr>
          <w:rFonts w:hint="eastAsia" w:ascii="黑体" w:hAnsi="宋体" w:eastAsia="黑体"/>
          <w:sz w:val="44"/>
          <w:szCs w:val="44"/>
          <w:lang w:val="en-US" w:eastAsia="zh-CN"/>
        </w:rPr>
        <w:t>立德树人 博学笃志  内涵发展  勇创辉煌</w:t>
      </w:r>
      <w:r>
        <w:rPr>
          <w:rFonts w:hint="eastAsia" w:ascii="黑体" w:hAnsi="宋体" w:eastAsia="黑体"/>
          <w:sz w:val="28"/>
          <w:szCs w:val="28"/>
          <w:lang w:val="en-US" w:eastAsia="zh-CN"/>
        </w:rPr>
        <w:t xml:space="preserve"> ——</w:t>
      </w:r>
      <w:r>
        <w:rPr>
          <w:rFonts w:hint="eastAsia" w:ascii="黑体" w:hAnsi="宋体" w:eastAsia="黑体"/>
          <w:sz w:val="28"/>
          <w:szCs w:val="28"/>
        </w:rPr>
        <w:t>廉江市实验学校申报</w:t>
      </w:r>
      <w:r>
        <w:rPr>
          <w:rFonts w:hint="eastAsia" w:ascii="黑体" w:hAnsi="宋体" w:eastAsia="黑体"/>
          <w:sz w:val="28"/>
          <w:szCs w:val="28"/>
          <w:lang w:val="en-US" w:eastAsia="zh-CN"/>
        </w:rPr>
        <w:t>广东省</w:t>
      </w:r>
      <w:r>
        <w:rPr>
          <w:rFonts w:hint="eastAsia" w:ascii="黑体" w:hAnsi="宋体" w:eastAsia="黑体"/>
          <w:sz w:val="28"/>
          <w:szCs w:val="28"/>
        </w:rPr>
        <w:t>一级学校自评报告</w:t>
      </w:r>
      <w:bookmarkEnd w:id="0"/>
      <w:bookmarkEnd w:id="1"/>
    </w:p>
    <w:p>
      <w:pPr>
        <w:pStyle w:val="19"/>
        <w:spacing w:line="540" w:lineRule="exact"/>
        <w:jc w:val="both"/>
        <w:rPr>
          <w:rFonts w:ascii="仿宋" w:hAnsi="仿宋" w:eastAsia="仿宋" w:cs="仿宋"/>
          <w:sz w:val="32"/>
          <w:szCs w:val="32"/>
        </w:rPr>
      </w:pPr>
    </w:p>
    <w:p>
      <w:pPr>
        <w:pStyle w:val="19"/>
        <w:spacing w:line="540" w:lineRule="exact"/>
        <w:ind w:firstLine="640"/>
        <w:jc w:val="both"/>
        <w:rPr>
          <w:rFonts w:hint="eastAsia" w:ascii="仿宋" w:hAnsi="仿宋" w:eastAsia="仿宋" w:cs="仿宋"/>
          <w:sz w:val="32"/>
          <w:szCs w:val="32"/>
        </w:rPr>
      </w:pPr>
      <w:r>
        <w:rPr>
          <w:rFonts w:hint="eastAsia" w:ascii="仿宋" w:hAnsi="仿宋" w:eastAsia="仿宋" w:cs="仿宋"/>
          <w:sz w:val="32"/>
          <w:szCs w:val="32"/>
        </w:rPr>
        <w:t>广东省廉江市实验学校是经廉江市人民政府、湛江市教育局批准创办的一所集初中、高中及高考补习班于一体的现代化</w:t>
      </w:r>
      <w:r>
        <w:rPr>
          <w:rFonts w:hint="eastAsia" w:ascii="仿宋" w:hAnsi="仿宋" w:eastAsia="仿宋" w:cs="仿宋"/>
          <w:sz w:val="32"/>
          <w:szCs w:val="32"/>
          <w:lang w:val="en-US" w:eastAsia="zh-CN"/>
        </w:rPr>
        <w:t>非营利性</w:t>
      </w:r>
      <w:r>
        <w:rPr>
          <w:rFonts w:hint="eastAsia" w:ascii="仿宋" w:hAnsi="仿宋" w:eastAsia="仿宋" w:cs="仿宋"/>
          <w:sz w:val="32"/>
          <w:szCs w:val="32"/>
        </w:rPr>
        <w:t>民办学校。学校于2014年2月22日动工建设，9月1日落成开学。学校位于廉江市区的廉江大道、廉南大道和北部湾大道三大主干道交汇处</w:t>
      </w:r>
      <w:r>
        <w:rPr>
          <w:rFonts w:hint="eastAsia" w:ascii="仿宋" w:hAnsi="仿宋" w:eastAsia="仿宋" w:cs="仿宋"/>
          <w:sz w:val="32"/>
          <w:szCs w:val="32"/>
          <w:lang w:eastAsia="zh-CN"/>
        </w:rPr>
        <w:t>，</w:t>
      </w:r>
      <w:r>
        <w:rPr>
          <w:rFonts w:hint="eastAsia" w:ascii="仿宋" w:hAnsi="仿宋" w:eastAsia="仿宋" w:cs="仿宋"/>
          <w:sz w:val="32"/>
          <w:szCs w:val="32"/>
        </w:rPr>
        <w:t>占地</w:t>
      </w:r>
      <w:r>
        <w:rPr>
          <w:rFonts w:hint="eastAsia" w:ascii="仿宋" w:hAnsi="仿宋" w:eastAsia="仿宋" w:cs="仿宋"/>
          <w:sz w:val="32"/>
          <w:szCs w:val="32"/>
          <w:lang w:val="en-US" w:eastAsia="zh-CN"/>
        </w:rPr>
        <w:t>326</w:t>
      </w:r>
      <w:bookmarkStart w:id="35" w:name="_GoBack"/>
      <w:bookmarkEnd w:id="35"/>
      <w:r>
        <w:rPr>
          <w:rFonts w:hint="eastAsia" w:ascii="仿宋" w:hAnsi="仿宋" w:eastAsia="仿宋" w:cs="仿宋"/>
          <w:sz w:val="32"/>
          <w:szCs w:val="32"/>
        </w:rPr>
        <w:t>亩，建筑面积2</w:t>
      </w:r>
      <w:r>
        <w:rPr>
          <w:rFonts w:hint="eastAsia" w:ascii="仿宋" w:hAnsi="仿宋" w:eastAsia="仿宋" w:cs="仿宋"/>
          <w:sz w:val="32"/>
          <w:szCs w:val="32"/>
          <w:lang w:val="en-US" w:eastAsia="zh-CN"/>
        </w:rPr>
        <w:t>8</w:t>
      </w:r>
      <w:r>
        <w:rPr>
          <w:rFonts w:hint="eastAsia" w:ascii="仿宋" w:hAnsi="仿宋" w:eastAsia="仿宋" w:cs="仿宋"/>
          <w:sz w:val="32"/>
          <w:szCs w:val="32"/>
        </w:rPr>
        <w:t>万平方米，总投资6.2亿元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办学规模240个教学班，可提供11000个优质学位</w:t>
      </w:r>
      <w:r>
        <w:rPr>
          <w:rFonts w:hint="eastAsia" w:ascii="仿宋" w:hAnsi="仿宋" w:eastAsia="仿宋" w:cs="仿宋"/>
          <w:sz w:val="32"/>
          <w:szCs w:val="32"/>
        </w:rPr>
        <w:t>。学校现有教学班</w:t>
      </w:r>
      <w:r>
        <w:rPr>
          <w:rFonts w:hint="eastAsia" w:ascii="仿宋" w:hAnsi="仿宋" w:eastAsia="仿宋" w:cs="仿宋"/>
          <w:sz w:val="32"/>
          <w:szCs w:val="32"/>
          <w:lang w:val="en-US" w:eastAsia="zh-CN"/>
        </w:rPr>
        <w:t>160</w:t>
      </w:r>
      <w:r>
        <w:rPr>
          <w:rFonts w:hint="eastAsia" w:ascii="仿宋" w:hAnsi="仿宋" w:eastAsia="仿宋" w:cs="仿宋"/>
          <w:sz w:val="32"/>
          <w:szCs w:val="32"/>
        </w:rPr>
        <w:t>个，在校学生</w:t>
      </w:r>
      <w:r>
        <w:rPr>
          <w:rFonts w:hint="eastAsia" w:ascii="仿宋" w:hAnsi="仿宋" w:eastAsia="仿宋" w:cs="仿宋"/>
          <w:sz w:val="32"/>
          <w:szCs w:val="32"/>
          <w:lang w:val="en-US" w:eastAsia="zh-CN"/>
        </w:rPr>
        <w:t>8263</w:t>
      </w:r>
      <w:r>
        <w:rPr>
          <w:rFonts w:hint="eastAsia" w:ascii="仿宋" w:hAnsi="仿宋" w:eastAsia="仿宋" w:cs="仿宋"/>
          <w:sz w:val="32"/>
          <w:szCs w:val="32"/>
        </w:rPr>
        <w:t>人，</w:t>
      </w:r>
      <w:r>
        <w:rPr>
          <w:rFonts w:hint="eastAsia" w:ascii="仿宋" w:hAnsi="仿宋" w:eastAsia="仿宋" w:cs="仿宋"/>
          <w:sz w:val="32"/>
          <w:szCs w:val="32"/>
          <w:lang w:val="en-US" w:eastAsia="zh-CN"/>
        </w:rPr>
        <w:t>其中</w:t>
      </w:r>
      <w:r>
        <w:rPr>
          <w:rFonts w:hint="eastAsia" w:ascii="仿宋" w:hAnsi="仿宋" w:eastAsia="仿宋" w:cs="仿宋"/>
          <w:sz w:val="32"/>
          <w:szCs w:val="32"/>
        </w:rPr>
        <w:t>初中部教学班</w:t>
      </w:r>
      <w:r>
        <w:rPr>
          <w:rFonts w:hint="eastAsia" w:ascii="仿宋" w:hAnsi="仿宋" w:eastAsia="仿宋" w:cs="仿宋"/>
          <w:sz w:val="32"/>
          <w:szCs w:val="32"/>
          <w:lang w:val="en-US" w:eastAsia="zh-CN"/>
        </w:rPr>
        <w:t>68</w:t>
      </w:r>
      <w:r>
        <w:rPr>
          <w:rFonts w:hint="eastAsia" w:ascii="仿宋" w:hAnsi="仿宋" w:eastAsia="仿宋" w:cs="仿宋"/>
          <w:sz w:val="32"/>
          <w:szCs w:val="32"/>
        </w:rPr>
        <w:t>个，学生</w:t>
      </w:r>
      <w:r>
        <w:rPr>
          <w:rFonts w:hint="eastAsia" w:ascii="仿宋" w:hAnsi="仿宋" w:eastAsia="仿宋" w:cs="仿宋"/>
          <w:sz w:val="32"/>
          <w:szCs w:val="32"/>
          <w:lang w:val="en-US" w:eastAsia="zh-CN"/>
        </w:rPr>
        <w:t>3304</w:t>
      </w:r>
      <w:r>
        <w:rPr>
          <w:rFonts w:hint="eastAsia" w:ascii="仿宋" w:hAnsi="仿宋" w:eastAsia="仿宋" w:cs="仿宋"/>
          <w:sz w:val="32"/>
          <w:szCs w:val="32"/>
        </w:rPr>
        <w:t>人；高中部教学班</w:t>
      </w:r>
      <w:r>
        <w:rPr>
          <w:rFonts w:hint="eastAsia" w:ascii="仿宋" w:hAnsi="仿宋" w:eastAsia="仿宋" w:cs="仿宋"/>
          <w:sz w:val="32"/>
          <w:szCs w:val="32"/>
          <w:lang w:val="en-US" w:eastAsia="zh-CN"/>
        </w:rPr>
        <w:t>102</w:t>
      </w:r>
      <w:r>
        <w:rPr>
          <w:rFonts w:hint="eastAsia" w:ascii="仿宋" w:hAnsi="仿宋" w:eastAsia="仿宋" w:cs="仿宋"/>
          <w:sz w:val="32"/>
          <w:szCs w:val="32"/>
        </w:rPr>
        <w:t>个，学生</w:t>
      </w:r>
      <w:r>
        <w:rPr>
          <w:rFonts w:hint="eastAsia" w:ascii="仿宋" w:hAnsi="仿宋" w:eastAsia="仿宋" w:cs="仿宋"/>
          <w:sz w:val="32"/>
          <w:szCs w:val="32"/>
          <w:lang w:val="en-US" w:eastAsia="zh-CN"/>
        </w:rPr>
        <w:t>4959</w:t>
      </w:r>
      <w:r>
        <w:rPr>
          <w:rFonts w:hint="eastAsia" w:ascii="仿宋" w:hAnsi="仿宋" w:eastAsia="仿宋" w:cs="仿宋"/>
          <w:sz w:val="32"/>
          <w:szCs w:val="32"/>
        </w:rPr>
        <w:t>人。教职工</w:t>
      </w:r>
      <w:r>
        <w:rPr>
          <w:rFonts w:hint="eastAsia" w:ascii="仿宋" w:hAnsi="仿宋" w:eastAsia="仿宋" w:cs="仿宋"/>
          <w:sz w:val="32"/>
          <w:szCs w:val="32"/>
          <w:lang w:val="en-US" w:eastAsia="zh-CN"/>
        </w:rPr>
        <w:t>1193</w:t>
      </w:r>
      <w:r>
        <w:rPr>
          <w:rFonts w:hint="eastAsia" w:ascii="仿宋" w:hAnsi="仿宋" w:eastAsia="仿宋" w:cs="仿宋"/>
          <w:sz w:val="32"/>
          <w:szCs w:val="32"/>
        </w:rPr>
        <w:t>人，专任教师</w:t>
      </w:r>
      <w:r>
        <w:rPr>
          <w:rFonts w:hint="eastAsia" w:ascii="仿宋" w:hAnsi="仿宋" w:eastAsia="仿宋" w:cs="仿宋"/>
          <w:sz w:val="32"/>
          <w:szCs w:val="32"/>
          <w:lang w:val="en-US" w:eastAsia="zh-CN"/>
        </w:rPr>
        <w:t>573</w:t>
      </w:r>
      <w:r>
        <w:rPr>
          <w:rFonts w:hint="eastAsia" w:ascii="仿宋" w:hAnsi="仿宋" w:eastAsia="仿宋" w:cs="仿宋"/>
          <w:sz w:val="32"/>
          <w:szCs w:val="32"/>
        </w:rPr>
        <w:t>人,研究生</w:t>
      </w:r>
      <w:r>
        <w:rPr>
          <w:rFonts w:hint="eastAsia" w:ascii="仿宋" w:hAnsi="仿宋" w:eastAsia="仿宋" w:cs="仿宋"/>
          <w:sz w:val="32"/>
          <w:szCs w:val="32"/>
          <w:lang w:val="en-US" w:eastAsia="zh-CN"/>
        </w:rPr>
        <w:t>20</w:t>
      </w:r>
      <w:r>
        <w:rPr>
          <w:rFonts w:hint="eastAsia" w:ascii="仿宋" w:hAnsi="仿宋" w:eastAsia="仿宋" w:cs="仿宋"/>
          <w:sz w:val="32"/>
          <w:szCs w:val="32"/>
        </w:rPr>
        <w:t>人，</w:t>
      </w:r>
      <w:r>
        <w:rPr>
          <w:rFonts w:hint="eastAsia" w:ascii="仿宋" w:hAnsi="仿宋" w:eastAsia="仿宋" w:cs="仿宋"/>
          <w:sz w:val="32"/>
          <w:szCs w:val="32"/>
          <w:lang w:eastAsia="zh-CN"/>
        </w:rPr>
        <w:t>本科</w:t>
      </w:r>
      <w:r>
        <w:rPr>
          <w:rFonts w:hint="eastAsia" w:ascii="仿宋" w:hAnsi="仿宋" w:eastAsia="仿宋" w:cs="仿宋"/>
          <w:sz w:val="32"/>
          <w:szCs w:val="32"/>
          <w:lang w:val="en-US" w:eastAsia="zh-CN"/>
        </w:rPr>
        <w:t>493人，</w:t>
      </w:r>
      <w:r>
        <w:rPr>
          <w:rFonts w:hint="eastAsia" w:ascii="仿宋" w:hAnsi="仿宋" w:eastAsia="仿宋" w:cs="仿宋"/>
          <w:sz w:val="32"/>
          <w:szCs w:val="32"/>
        </w:rPr>
        <w:t>高级职称</w:t>
      </w:r>
      <w:r>
        <w:rPr>
          <w:rFonts w:hint="eastAsia" w:ascii="仿宋" w:hAnsi="仿宋" w:eastAsia="仿宋" w:cs="仿宋"/>
          <w:sz w:val="32"/>
          <w:szCs w:val="32"/>
          <w:lang w:val="en-US" w:eastAsia="zh-CN"/>
        </w:rPr>
        <w:t>57</w:t>
      </w:r>
      <w:r>
        <w:rPr>
          <w:rFonts w:hint="eastAsia" w:ascii="仿宋" w:hAnsi="仿宋" w:eastAsia="仿宋" w:cs="仿宋"/>
          <w:sz w:val="32"/>
          <w:szCs w:val="32"/>
        </w:rPr>
        <w:t>人，中级职称1</w:t>
      </w:r>
      <w:r>
        <w:rPr>
          <w:rFonts w:hint="eastAsia" w:ascii="仿宋" w:hAnsi="仿宋" w:eastAsia="仿宋" w:cs="仿宋"/>
          <w:sz w:val="32"/>
          <w:szCs w:val="32"/>
          <w:lang w:val="en-US" w:eastAsia="zh-CN"/>
        </w:rPr>
        <w:t>56</w:t>
      </w:r>
      <w:r>
        <w:rPr>
          <w:rFonts w:hint="eastAsia" w:ascii="仿宋" w:hAnsi="仿宋" w:eastAsia="仿宋" w:cs="仿宋"/>
          <w:sz w:val="32"/>
          <w:szCs w:val="32"/>
        </w:rPr>
        <w:t>人，学历全部达标</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享受国务院特殊津贴的</w:t>
      </w:r>
      <w:r>
        <w:rPr>
          <w:rFonts w:hint="eastAsia" w:ascii="仿宋" w:hAnsi="仿宋" w:eastAsia="仿宋" w:cs="仿宋"/>
          <w:sz w:val="32"/>
          <w:szCs w:val="32"/>
        </w:rPr>
        <w:t>特级教师2人，广东省骨干教师</w:t>
      </w:r>
      <w:r>
        <w:rPr>
          <w:rFonts w:hint="eastAsia" w:ascii="仿宋" w:hAnsi="仿宋" w:eastAsia="仿宋" w:cs="仿宋"/>
          <w:sz w:val="32"/>
          <w:szCs w:val="32"/>
          <w:lang w:val="en-US" w:eastAsia="zh-CN"/>
        </w:rPr>
        <w:t>10</w:t>
      </w:r>
      <w:r>
        <w:rPr>
          <w:rFonts w:hint="eastAsia" w:ascii="仿宋" w:hAnsi="仿宋" w:eastAsia="仿宋" w:cs="仿宋"/>
          <w:sz w:val="32"/>
          <w:szCs w:val="32"/>
        </w:rPr>
        <w:t>人，湛江市骨干教师</w:t>
      </w:r>
      <w:r>
        <w:rPr>
          <w:rFonts w:hint="eastAsia" w:ascii="仿宋" w:hAnsi="仿宋" w:eastAsia="仿宋" w:cs="仿宋"/>
          <w:sz w:val="32"/>
          <w:szCs w:val="32"/>
          <w:lang w:val="en-US" w:eastAsia="zh-CN"/>
        </w:rPr>
        <w:t>20</w:t>
      </w:r>
      <w:r>
        <w:rPr>
          <w:rFonts w:hint="eastAsia" w:ascii="仿宋" w:hAnsi="仿宋" w:eastAsia="仿宋" w:cs="仿宋"/>
          <w:sz w:val="32"/>
          <w:szCs w:val="32"/>
        </w:rPr>
        <w:t>人，湛江市中小学“名师工作室”主持人3名。</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学校以“教学生一天，想学生一生”为办学理念，以“创中华名校，育华夏英才”为办学目标，以“博学笃志，立德树人”为校训。培养学生的善良之心、感恩之心、责任之心、爱国之心，为学生的终身发展奠基；执行全国标准班额制，初中每班50人，高中每班5</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人。</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学校创办时间虽然短，但凭着人性化的办学理念、现代化的设备设施、优美的校园环境、科学的管理模式、雄厚的师资力量和出色的教育教学质量备受社会各界所瞩目。</w:t>
      </w:r>
    </w:p>
    <w:p>
      <w:pPr>
        <w:spacing w:line="540" w:lineRule="exact"/>
        <w:ind w:firstLine="643" w:firstLineChars="200"/>
        <w:outlineLvl w:val="0"/>
        <w:rPr>
          <w:rFonts w:ascii="仿宋" w:hAnsi="仿宋" w:eastAsia="仿宋" w:cs="仿宋"/>
          <w:b/>
          <w:bCs/>
          <w:sz w:val="32"/>
          <w:szCs w:val="32"/>
        </w:rPr>
      </w:pPr>
      <w:bookmarkStart w:id="2" w:name="_Toc26320"/>
      <w:r>
        <w:rPr>
          <w:rFonts w:hint="eastAsia" w:ascii="仿宋" w:hAnsi="仿宋" w:eastAsia="仿宋" w:cs="仿宋"/>
          <w:b/>
          <w:bCs/>
          <w:kern w:val="0"/>
          <w:sz w:val="32"/>
          <w:szCs w:val="32"/>
        </w:rPr>
        <w:t>一、</w:t>
      </w:r>
      <w:r>
        <w:rPr>
          <w:rFonts w:hint="eastAsia" w:ascii="仿宋" w:hAnsi="仿宋" w:eastAsia="仿宋" w:cs="仿宋"/>
          <w:b/>
          <w:bCs/>
          <w:kern w:val="0"/>
          <w:sz w:val="32"/>
          <w:szCs w:val="32"/>
          <w:lang w:eastAsia="zh-CN"/>
        </w:rPr>
        <w:t>配备</w:t>
      </w:r>
      <w:r>
        <w:rPr>
          <w:rFonts w:hint="eastAsia" w:ascii="仿宋" w:hAnsi="仿宋" w:eastAsia="仿宋" w:cs="仿宋"/>
          <w:b/>
          <w:bCs/>
          <w:sz w:val="32"/>
          <w:szCs w:val="32"/>
        </w:rPr>
        <w:t>高标准、高质量</w:t>
      </w:r>
      <w:r>
        <w:rPr>
          <w:rFonts w:hint="eastAsia" w:ascii="仿宋" w:hAnsi="仿宋" w:eastAsia="仿宋" w:cs="仿宋"/>
          <w:b/>
          <w:bCs/>
          <w:sz w:val="32"/>
          <w:szCs w:val="32"/>
          <w:lang w:eastAsia="zh-CN"/>
        </w:rPr>
        <w:t>的</w:t>
      </w:r>
      <w:r>
        <w:rPr>
          <w:rFonts w:hint="eastAsia" w:ascii="仿宋" w:hAnsi="仿宋" w:eastAsia="仿宋" w:cs="仿宋"/>
          <w:b/>
          <w:bCs/>
          <w:sz w:val="32"/>
          <w:szCs w:val="32"/>
        </w:rPr>
        <w:t>办学设施</w:t>
      </w:r>
      <w:bookmarkEnd w:id="2"/>
    </w:p>
    <w:p>
      <w:pPr>
        <w:spacing w:line="540" w:lineRule="exact"/>
        <w:ind w:firstLine="641"/>
        <w:rPr>
          <w:rFonts w:ascii="仿宋" w:hAnsi="仿宋" w:eastAsia="仿宋" w:cs="仿宋"/>
          <w:sz w:val="32"/>
          <w:szCs w:val="32"/>
        </w:rPr>
      </w:pPr>
      <w:r>
        <w:rPr>
          <w:rFonts w:hint="eastAsia" w:ascii="仿宋" w:hAnsi="仿宋" w:eastAsia="仿宋" w:cs="仿宋"/>
          <w:sz w:val="32"/>
          <w:szCs w:val="32"/>
        </w:rPr>
        <w:t>学校按“高起点、高规格、高效率、高质量”的办学思想，在短短的六个月时间里严格按照省一级学校要求完成了各项硬件设施建设。拥有占地10499.18平方米的感恩广场，广场左右两侧建有3728.9平方米的绿化休闲区；占地33667平方米的运动区内建有国家标准的四百米塑胶运动场1个、篮</w:t>
      </w:r>
      <w:r>
        <w:rPr>
          <w:rFonts w:hint="eastAsia" w:ascii="仿宋" w:hAnsi="仿宋" w:eastAsia="仿宋" w:cs="仿宋"/>
          <w:color w:val="auto"/>
          <w:sz w:val="32"/>
          <w:szCs w:val="32"/>
        </w:rPr>
        <w:t>球场1</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个，排球场9个，羽毛球场7个，乒乓球台</w:t>
      </w:r>
      <w:r>
        <w:rPr>
          <w:rFonts w:hint="eastAsia" w:ascii="仿宋" w:hAnsi="仿宋" w:eastAsia="仿宋" w:cs="仿宋"/>
          <w:color w:val="auto"/>
          <w:sz w:val="32"/>
          <w:szCs w:val="32"/>
          <w:lang w:val="en-US" w:eastAsia="zh-CN"/>
        </w:rPr>
        <w:t>22</w:t>
      </w:r>
      <w:r>
        <w:rPr>
          <w:rFonts w:hint="eastAsia" w:ascii="仿宋" w:hAnsi="仿宋" w:eastAsia="仿宋" w:cs="仿宋"/>
          <w:color w:val="auto"/>
          <w:sz w:val="32"/>
          <w:szCs w:val="32"/>
        </w:rPr>
        <w:t>张等运动设施，体育卫生器材按学生人数比例配备。校园绿化、美化、净化，景色宜人。现有中学教学楼6幢，小学教学楼3幢，共</w:t>
      </w:r>
      <w:r>
        <w:rPr>
          <w:rFonts w:hint="eastAsia" w:ascii="仿宋" w:hAnsi="仿宋" w:eastAsia="仿宋" w:cs="仿宋"/>
          <w:color w:val="auto"/>
          <w:sz w:val="32"/>
          <w:szCs w:val="32"/>
          <w:lang w:val="en-US" w:eastAsia="zh-CN"/>
        </w:rPr>
        <w:t>260</w:t>
      </w:r>
      <w:r>
        <w:rPr>
          <w:rFonts w:hint="eastAsia" w:ascii="仿宋" w:hAnsi="仿宋" w:eastAsia="仿宋" w:cs="仿宋"/>
          <w:color w:val="auto"/>
          <w:sz w:val="32"/>
          <w:szCs w:val="32"/>
        </w:rPr>
        <w:t>间教室，目前有</w:t>
      </w:r>
      <w:r>
        <w:rPr>
          <w:rFonts w:hint="eastAsia" w:ascii="仿宋" w:hAnsi="仿宋" w:eastAsia="仿宋" w:cs="仿宋"/>
          <w:color w:val="auto"/>
          <w:sz w:val="32"/>
          <w:szCs w:val="32"/>
          <w:lang w:val="en-US" w:eastAsia="zh-CN"/>
        </w:rPr>
        <w:t>所有</w:t>
      </w:r>
      <w:r>
        <w:rPr>
          <w:rFonts w:hint="eastAsia" w:ascii="仿宋" w:hAnsi="仿宋" w:eastAsia="仿宋" w:cs="仿宋"/>
          <w:color w:val="auto"/>
          <w:sz w:val="32"/>
          <w:szCs w:val="32"/>
        </w:rPr>
        <w:t>教室安装多媒体教学平台；综合楼（厚德楼）一幢，设有物理实验室8个、化学实验室6个、生物实验室6个，电脑室6间共270台电脑；图书馆259.4平方米，藏书</w:t>
      </w:r>
      <w:r>
        <w:rPr>
          <w:rFonts w:hint="eastAsia" w:ascii="仿宋" w:hAnsi="仿宋" w:eastAsia="仿宋" w:cs="仿宋"/>
          <w:color w:val="auto"/>
          <w:sz w:val="32"/>
          <w:szCs w:val="32"/>
          <w:lang w:val="en-US" w:eastAsia="zh-CN"/>
        </w:rPr>
        <w:t>36.6</w:t>
      </w:r>
      <w:r>
        <w:rPr>
          <w:rFonts w:hint="eastAsia" w:ascii="仿宋" w:hAnsi="仿宋" w:eastAsia="仿宋" w:cs="仿宋"/>
          <w:color w:val="auto"/>
          <w:sz w:val="32"/>
          <w:szCs w:val="32"/>
        </w:rPr>
        <w:t>万册，生均藏书</w:t>
      </w:r>
      <w:r>
        <w:rPr>
          <w:rFonts w:hint="eastAsia" w:ascii="仿宋" w:hAnsi="仿宋" w:eastAsia="仿宋" w:cs="仿宋"/>
          <w:color w:val="auto"/>
          <w:sz w:val="32"/>
          <w:szCs w:val="32"/>
          <w:lang w:val="en-US" w:eastAsia="zh-CN"/>
        </w:rPr>
        <w:t>46</w:t>
      </w:r>
      <w:r>
        <w:rPr>
          <w:rFonts w:hint="eastAsia" w:ascii="仿宋" w:hAnsi="仿宋" w:eastAsia="仿宋" w:cs="仿宋"/>
          <w:color w:val="auto"/>
          <w:sz w:val="32"/>
          <w:szCs w:val="32"/>
        </w:rPr>
        <w:t>册；有行政办公室</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间，美术室</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间，音乐室4间、舞蹈室1间，钢琴室18间，合唱室1间，</w:t>
      </w:r>
      <w:r>
        <w:rPr>
          <w:rFonts w:hint="eastAsia" w:ascii="仿宋" w:hAnsi="仿宋" w:eastAsia="仿宋" w:cs="仿宋"/>
          <w:color w:val="auto"/>
          <w:sz w:val="32"/>
          <w:szCs w:val="32"/>
          <w:lang w:val="en-US" w:eastAsia="zh-CN"/>
        </w:rPr>
        <w:t>地理室、历史室、</w:t>
      </w:r>
      <w:r>
        <w:rPr>
          <w:rFonts w:hint="eastAsia" w:ascii="仿宋" w:hAnsi="仿宋" w:eastAsia="仿宋" w:cs="仿宋"/>
          <w:color w:val="auto"/>
          <w:sz w:val="32"/>
          <w:szCs w:val="32"/>
        </w:rPr>
        <w:t>网络室、校史展览室、监控室、广播室各1间，有多媒体大型会议室</w:t>
      </w:r>
      <w:r>
        <w:rPr>
          <w:rFonts w:hint="eastAsia" w:ascii="仿宋" w:hAnsi="仿宋" w:eastAsia="仿宋" w:cs="仿宋"/>
          <w:color w:val="auto"/>
          <w:sz w:val="32"/>
          <w:szCs w:val="32"/>
          <w:lang w:val="en-US" w:eastAsia="zh-CN"/>
        </w:rPr>
        <w:t>3间，小型多媒体会议室4间</w:t>
      </w:r>
      <w:r>
        <w:rPr>
          <w:rFonts w:hint="eastAsia" w:ascii="仿宋" w:hAnsi="仿宋" w:eastAsia="仿宋" w:cs="仿宋"/>
          <w:color w:val="auto"/>
          <w:sz w:val="32"/>
          <w:szCs w:val="32"/>
        </w:rPr>
        <w:t>；已落成学生宿舍楼10幢，624间宿舍；教师公寓4幢，</w:t>
      </w:r>
      <w:r>
        <w:rPr>
          <w:rFonts w:hint="eastAsia" w:ascii="仿宋" w:hAnsi="仿宋" w:eastAsia="仿宋" w:cs="仿宋"/>
          <w:color w:val="auto"/>
          <w:sz w:val="32"/>
          <w:szCs w:val="32"/>
          <w:lang w:val="en-US" w:eastAsia="zh-CN"/>
        </w:rPr>
        <w:t>880</w:t>
      </w:r>
      <w:r>
        <w:rPr>
          <w:rFonts w:hint="eastAsia" w:ascii="仿宋" w:hAnsi="仿宋" w:eastAsia="仿宋" w:cs="仿宋"/>
          <w:color w:val="auto"/>
          <w:sz w:val="32"/>
          <w:szCs w:val="32"/>
        </w:rPr>
        <w:t>套，师生食堂2个，可供13000人同时就餐；各处室和教师全部配</w:t>
      </w:r>
      <w:r>
        <w:rPr>
          <w:rFonts w:hint="eastAsia" w:ascii="仿宋" w:hAnsi="仿宋" w:eastAsia="仿宋" w:cs="仿宋"/>
          <w:sz w:val="32"/>
          <w:szCs w:val="32"/>
        </w:rPr>
        <w:t>备工作电脑；校园信息化智能系统、广播系统、监控系统覆盖全校。教室、宿舍配置空调、饮用水、热水等设施。</w:t>
      </w:r>
    </w:p>
    <w:p>
      <w:pPr>
        <w:spacing w:line="540" w:lineRule="exact"/>
        <w:ind w:firstLine="641"/>
        <w:outlineLvl w:val="0"/>
        <w:rPr>
          <w:rFonts w:ascii="仿宋" w:hAnsi="仿宋" w:eastAsia="仿宋" w:cs="仿宋"/>
          <w:b/>
          <w:bCs/>
          <w:kern w:val="0"/>
          <w:sz w:val="32"/>
          <w:szCs w:val="32"/>
        </w:rPr>
      </w:pPr>
      <w:bookmarkStart w:id="3" w:name="_Toc25080"/>
      <w:r>
        <w:rPr>
          <w:rFonts w:hint="eastAsia" w:ascii="仿宋" w:hAnsi="仿宋" w:eastAsia="仿宋" w:cs="仿宋"/>
          <w:b/>
          <w:bCs/>
          <w:kern w:val="0"/>
          <w:sz w:val="32"/>
          <w:szCs w:val="32"/>
        </w:rPr>
        <w:t>二、打造一流师资队伍，为可持续发展奠基</w:t>
      </w:r>
      <w:bookmarkEnd w:id="3"/>
    </w:p>
    <w:p>
      <w:pPr>
        <w:spacing w:line="540" w:lineRule="exact"/>
        <w:ind w:firstLine="641"/>
        <w:outlineLvl w:val="1"/>
        <w:rPr>
          <w:rFonts w:ascii="仿宋" w:hAnsi="仿宋" w:eastAsia="仿宋" w:cs="仿宋"/>
          <w:kern w:val="0"/>
          <w:sz w:val="32"/>
          <w:szCs w:val="32"/>
        </w:rPr>
      </w:pPr>
      <w:bookmarkStart w:id="4" w:name="_Toc16523"/>
      <w:r>
        <w:rPr>
          <w:rFonts w:hint="eastAsia" w:ascii="仿宋" w:hAnsi="仿宋" w:eastAsia="仿宋" w:cs="仿宋"/>
          <w:kern w:val="0"/>
          <w:sz w:val="32"/>
          <w:szCs w:val="32"/>
        </w:rPr>
        <w:t>（一）招纳优秀的教育教学管理专家和优秀教师</w:t>
      </w:r>
      <w:bookmarkEnd w:id="4"/>
    </w:p>
    <w:p>
      <w:pPr>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学校从创办之初，就牢固树立“教育、教学质量是学校发展的生命线”的办学意识。学校诚聘</w:t>
      </w:r>
      <w:r>
        <w:rPr>
          <w:rFonts w:hint="eastAsia" w:ascii="仿宋" w:hAnsi="仿宋" w:eastAsia="仿宋" w:cs="仿宋"/>
          <w:sz w:val="32"/>
          <w:szCs w:val="32"/>
          <w:lang w:val="en-US" w:eastAsia="zh-CN"/>
        </w:rPr>
        <w:t>享受</w:t>
      </w:r>
      <w:r>
        <w:rPr>
          <w:rFonts w:hint="eastAsia" w:ascii="仿宋" w:hAnsi="仿宋" w:eastAsia="仿宋" w:cs="仿宋"/>
          <w:sz w:val="32"/>
          <w:szCs w:val="32"/>
        </w:rPr>
        <w:t>国务院</w:t>
      </w:r>
      <w:r>
        <w:rPr>
          <w:rFonts w:hint="eastAsia" w:ascii="仿宋" w:hAnsi="仿宋" w:eastAsia="仿宋" w:cs="仿宋"/>
          <w:sz w:val="32"/>
          <w:szCs w:val="32"/>
          <w:lang w:val="en-US" w:eastAsia="zh-CN"/>
        </w:rPr>
        <w:t>特殊</w:t>
      </w:r>
      <w:r>
        <w:rPr>
          <w:rFonts w:hint="eastAsia" w:ascii="仿宋" w:hAnsi="仿宋" w:eastAsia="仿宋" w:cs="仿宋"/>
          <w:sz w:val="32"/>
          <w:szCs w:val="32"/>
        </w:rPr>
        <w:t>津贴</w:t>
      </w:r>
      <w:r>
        <w:rPr>
          <w:rFonts w:hint="eastAsia" w:ascii="仿宋" w:hAnsi="仿宋" w:eastAsia="仿宋" w:cs="仿宋"/>
          <w:sz w:val="32"/>
          <w:szCs w:val="32"/>
          <w:lang w:val="en-US" w:eastAsia="zh-CN"/>
        </w:rPr>
        <w:t>的</w:t>
      </w:r>
      <w:r>
        <w:rPr>
          <w:rFonts w:hint="eastAsia" w:ascii="仿宋" w:hAnsi="仿宋" w:eastAsia="仿宋" w:cs="仿宋"/>
          <w:sz w:val="32"/>
          <w:szCs w:val="32"/>
        </w:rPr>
        <w:t>深圳市教育专家郑春先生为校长</w:t>
      </w:r>
      <w:r>
        <w:rPr>
          <w:rFonts w:hint="eastAsia" w:ascii="仿宋" w:hAnsi="仿宋" w:eastAsia="仿宋" w:cs="仿宋"/>
          <w:kern w:val="0"/>
          <w:sz w:val="32"/>
          <w:szCs w:val="32"/>
        </w:rPr>
        <w:t>。汇聚一批长期在一线工作的教育精英共同组成管理团队，如我们的</w:t>
      </w:r>
      <w:r>
        <w:rPr>
          <w:rFonts w:hint="eastAsia" w:ascii="仿宋" w:hAnsi="仿宋" w:eastAsia="仿宋" w:cs="仿宋"/>
          <w:kern w:val="0"/>
          <w:sz w:val="32"/>
          <w:szCs w:val="32"/>
          <w:lang w:val="en-US" w:eastAsia="zh-CN"/>
        </w:rPr>
        <w:t>高中部副校长</w:t>
      </w:r>
      <w:r>
        <w:rPr>
          <w:rFonts w:hint="eastAsia" w:ascii="仿宋" w:hAnsi="仿宋" w:eastAsia="仿宋" w:cs="仿宋"/>
          <w:kern w:val="0"/>
          <w:sz w:val="32"/>
          <w:szCs w:val="32"/>
        </w:rPr>
        <w:t>高文才是中学历史高级教师，曾任湖北省天门市教育科学研究院副院长，多次获得湖北省优秀历史教师 、天门市教育功臣称号；李秀兵主任是中学物理特级教师，享受国务院</w:t>
      </w:r>
      <w:r>
        <w:rPr>
          <w:rFonts w:hint="eastAsia" w:ascii="仿宋" w:hAnsi="仿宋" w:eastAsia="仿宋" w:cs="仿宋"/>
          <w:kern w:val="0"/>
          <w:sz w:val="32"/>
          <w:szCs w:val="32"/>
          <w:lang w:val="en-US" w:eastAsia="zh-CN"/>
        </w:rPr>
        <w:t>特殊</w:t>
      </w:r>
      <w:r>
        <w:rPr>
          <w:rFonts w:hint="eastAsia" w:ascii="仿宋" w:hAnsi="仿宋" w:eastAsia="仿宋" w:cs="仿宋"/>
          <w:kern w:val="0"/>
          <w:sz w:val="32"/>
          <w:szCs w:val="32"/>
        </w:rPr>
        <w:t>津贴。我们还高薪聘请全国优秀教师、湖北黄冈地区骨干教师、粤西地区市级学科带头人及模范班主任等教学骨干执教，</w:t>
      </w:r>
      <w:r>
        <w:rPr>
          <w:rFonts w:hint="eastAsia" w:ascii="仿宋" w:hAnsi="仿宋" w:eastAsia="仿宋" w:cs="仿宋"/>
          <w:sz w:val="32"/>
          <w:szCs w:val="32"/>
        </w:rPr>
        <w:t>显示了打造全国一流名校的决心与意志。</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学校现有专</w:t>
      </w:r>
      <w:r>
        <w:rPr>
          <w:rFonts w:hint="eastAsia" w:ascii="仿宋" w:hAnsi="仿宋" w:eastAsia="仿宋" w:cs="仿宋"/>
          <w:kern w:val="0"/>
          <w:sz w:val="32"/>
          <w:szCs w:val="32"/>
          <w:lang w:val="en-US" w:eastAsia="zh-CN"/>
        </w:rPr>
        <w:t>任</w:t>
      </w:r>
      <w:r>
        <w:rPr>
          <w:rFonts w:hint="eastAsia" w:ascii="仿宋" w:hAnsi="仿宋" w:eastAsia="仿宋" w:cs="仿宋"/>
          <w:kern w:val="0"/>
          <w:sz w:val="32"/>
          <w:szCs w:val="32"/>
        </w:rPr>
        <w:t>教师</w:t>
      </w:r>
      <w:r>
        <w:rPr>
          <w:rFonts w:hint="eastAsia" w:ascii="仿宋" w:hAnsi="仿宋" w:eastAsia="仿宋" w:cs="仿宋"/>
          <w:kern w:val="0"/>
          <w:sz w:val="32"/>
          <w:szCs w:val="32"/>
          <w:lang w:val="en-US" w:eastAsia="zh-CN"/>
        </w:rPr>
        <w:t>573</w:t>
      </w:r>
      <w:r>
        <w:rPr>
          <w:rFonts w:hint="eastAsia" w:ascii="仿宋" w:hAnsi="仿宋" w:eastAsia="仿宋" w:cs="仿宋"/>
          <w:kern w:val="0"/>
          <w:sz w:val="32"/>
          <w:szCs w:val="32"/>
        </w:rPr>
        <w:t>人，各学部教师学历全部达标，其中研究生学历</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人，</w:t>
      </w:r>
      <w:r>
        <w:rPr>
          <w:rFonts w:hint="eastAsia" w:ascii="仿宋" w:hAnsi="仿宋" w:eastAsia="仿宋" w:cs="仿宋"/>
          <w:kern w:val="0"/>
          <w:sz w:val="32"/>
          <w:szCs w:val="32"/>
          <w:lang w:val="en-US" w:eastAsia="zh-CN"/>
        </w:rPr>
        <w:t>享受国务院特殊津贴的</w:t>
      </w:r>
      <w:r>
        <w:rPr>
          <w:rFonts w:hint="eastAsia" w:ascii="仿宋" w:hAnsi="仿宋" w:eastAsia="仿宋" w:cs="仿宋"/>
          <w:kern w:val="0"/>
          <w:sz w:val="32"/>
          <w:szCs w:val="32"/>
        </w:rPr>
        <w:t>特级教师2人，广东省骨干教师</w:t>
      </w:r>
      <w:r>
        <w:rPr>
          <w:rFonts w:hint="eastAsia" w:ascii="仿宋" w:hAnsi="仿宋" w:eastAsia="仿宋" w:cs="仿宋"/>
          <w:kern w:val="0"/>
          <w:sz w:val="32"/>
          <w:szCs w:val="32"/>
          <w:lang w:val="en-US" w:eastAsia="zh-CN"/>
        </w:rPr>
        <w:t>10</w:t>
      </w:r>
      <w:r>
        <w:rPr>
          <w:rFonts w:hint="eastAsia" w:ascii="仿宋" w:hAnsi="仿宋" w:eastAsia="仿宋" w:cs="仿宋"/>
          <w:kern w:val="0"/>
          <w:sz w:val="32"/>
          <w:szCs w:val="32"/>
        </w:rPr>
        <w:t>人，湛江市骨干教师</w:t>
      </w:r>
      <w:r>
        <w:rPr>
          <w:rFonts w:hint="eastAsia" w:ascii="仿宋" w:hAnsi="仿宋" w:eastAsia="仿宋" w:cs="仿宋"/>
          <w:kern w:val="0"/>
          <w:sz w:val="32"/>
          <w:szCs w:val="32"/>
          <w:lang w:val="en-US" w:eastAsia="zh-CN"/>
        </w:rPr>
        <w:t>20</w:t>
      </w:r>
      <w:r>
        <w:rPr>
          <w:rFonts w:hint="eastAsia" w:ascii="仿宋" w:hAnsi="仿宋" w:eastAsia="仿宋" w:cs="仿宋"/>
          <w:kern w:val="0"/>
          <w:sz w:val="32"/>
          <w:szCs w:val="32"/>
        </w:rPr>
        <w:t>人，湛江市中小学“名师工作室”主持人3名。</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学校校委会非常重视教师队伍建设，一手抓现有教师的培训，一手抓在职优秀教师和优秀师范大学毕业生的招聘。2015年</w:t>
      </w:r>
      <w:r>
        <w:rPr>
          <w:rFonts w:hint="eastAsia" w:ascii="仿宋" w:hAnsi="仿宋" w:eastAsia="仿宋" w:cs="仿宋"/>
          <w:kern w:val="0"/>
          <w:sz w:val="32"/>
          <w:szCs w:val="32"/>
          <w:lang w:val="en-US" w:eastAsia="zh-CN"/>
        </w:rPr>
        <w:t>至2017年</w:t>
      </w:r>
      <w:r>
        <w:rPr>
          <w:rFonts w:hint="eastAsia" w:ascii="仿宋" w:hAnsi="仿宋" w:eastAsia="仿宋" w:cs="仿宋"/>
          <w:kern w:val="0"/>
          <w:sz w:val="32"/>
          <w:szCs w:val="32"/>
        </w:rPr>
        <w:t>，学校赴华南师范大学、广州大学、华中师范大学、陕西师范大学、湖南师范大学举行专场招聘会，与130位高校优秀毕业生签定了就业协议书。其中，陕西师范大学优秀大学生16人、湖南师范大学15人、华南师范大学55人，研究生占10人。目前，已签约大学生已陆续到校进行实习。</w:t>
      </w:r>
    </w:p>
    <w:p>
      <w:pPr>
        <w:spacing w:line="540" w:lineRule="exact"/>
        <w:ind w:firstLine="640" w:firstLineChars="200"/>
        <w:outlineLvl w:val="1"/>
        <w:rPr>
          <w:rFonts w:ascii="仿宋" w:hAnsi="仿宋" w:eastAsia="仿宋" w:cs="仿宋"/>
          <w:kern w:val="0"/>
          <w:sz w:val="32"/>
          <w:szCs w:val="32"/>
        </w:rPr>
      </w:pPr>
      <w:bookmarkStart w:id="5" w:name="_Toc29789"/>
      <w:r>
        <w:rPr>
          <w:rFonts w:hint="eastAsia" w:ascii="仿宋" w:hAnsi="仿宋" w:eastAsia="仿宋" w:cs="仿宋"/>
          <w:kern w:val="0"/>
          <w:sz w:val="32"/>
          <w:szCs w:val="32"/>
        </w:rPr>
        <w:t>（二）</w:t>
      </w:r>
      <w:r>
        <w:rPr>
          <w:rFonts w:hint="eastAsia" w:ascii="仿宋" w:hAnsi="仿宋" w:eastAsia="仿宋" w:cs="仿宋"/>
          <w:kern w:val="0"/>
          <w:sz w:val="32"/>
          <w:szCs w:val="32"/>
          <w:lang w:eastAsia="zh-CN"/>
        </w:rPr>
        <w:t>强化</w:t>
      </w:r>
      <w:r>
        <w:rPr>
          <w:rFonts w:hint="eastAsia" w:ascii="仿宋" w:hAnsi="仿宋" w:eastAsia="仿宋" w:cs="仿宋"/>
          <w:kern w:val="0"/>
          <w:sz w:val="32"/>
          <w:szCs w:val="32"/>
        </w:rPr>
        <w:t>领导干部队伍的思想建设</w:t>
      </w:r>
      <w:bookmarkEnd w:id="5"/>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办好一所学校的关键在于领导干部的思想建设。学校都定期组织中层干部以上的人员参加政治学习、业务培训，努力提高他们的政治素养、法律意识、思想觉悟和廉政意识，切实加强领导干部个人素养的建设，建立了一支拼搏、民主、团结、高效、廉洁的干部队伍，做到刻苦钻研，精通业务，不怕艰苦，率先垂范，以身作则，勇挑重担。</w:t>
      </w:r>
    </w:p>
    <w:p>
      <w:pPr>
        <w:spacing w:line="540" w:lineRule="exact"/>
        <w:ind w:firstLine="640" w:firstLineChars="200"/>
        <w:outlineLvl w:val="1"/>
        <w:rPr>
          <w:rFonts w:ascii="仿宋" w:hAnsi="仿宋" w:eastAsia="仿宋" w:cs="仿宋"/>
          <w:kern w:val="0"/>
          <w:sz w:val="32"/>
          <w:szCs w:val="32"/>
        </w:rPr>
      </w:pPr>
      <w:bookmarkStart w:id="6" w:name="_Toc27444"/>
      <w:r>
        <w:rPr>
          <w:rFonts w:hint="eastAsia" w:ascii="仿宋" w:hAnsi="仿宋" w:eastAsia="仿宋" w:cs="仿宋"/>
          <w:kern w:val="0"/>
          <w:sz w:val="32"/>
          <w:szCs w:val="32"/>
        </w:rPr>
        <w:t>（三）统一领导，纵横结合</w:t>
      </w:r>
      <w:r>
        <w:rPr>
          <w:rFonts w:hint="eastAsia" w:ascii="仿宋" w:hAnsi="仿宋" w:eastAsia="仿宋" w:cs="仿宋"/>
          <w:kern w:val="0"/>
          <w:sz w:val="32"/>
          <w:szCs w:val="32"/>
          <w:lang w:eastAsia="zh-CN"/>
        </w:rPr>
        <w:t>的管理模式</w:t>
      </w:r>
      <w:bookmarkEnd w:id="6"/>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我校实行校长负责制，建立了目标明确、统一领导、纵横结合的有效指挥系统。在这一管理体系中，校长全面负责并亲抓初中部、高中部和高补部</w:t>
      </w:r>
      <w:r>
        <w:rPr>
          <w:rFonts w:hint="eastAsia" w:ascii="仿宋" w:hAnsi="仿宋" w:eastAsia="仿宋" w:cs="仿宋"/>
          <w:kern w:val="0"/>
          <w:sz w:val="32"/>
          <w:szCs w:val="32"/>
          <w:lang w:eastAsia="zh-CN"/>
        </w:rPr>
        <w:t>三</w:t>
      </w:r>
      <w:r>
        <w:rPr>
          <w:rFonts w:hint="eastAsia" w:ascii="仿宋" w:hAnsi="仿宋" w:eastAsia="仿宋" w:cs="仿宋"/>
          <w:kern w:val="0"/>
          <w:sz w:val="32"/>
          <w:szCs w:val="32"/>
        </w:rPr>
        <w:t>个学部，这是纵向管理。横向管理是副校长负责一个版块，管理政教处、团委、学生会、生活科、保卫科等。这样“纵”、“横”结合，分工明确，各司其职，各负其责，运作畅通，效率高，效果好。</w:t>
      </w:r>
    </w:p>
    <w:p>
      <w:pPr>
        <w:spacing w:line="540" w:lineRule="exact"/>
        <w:ind w:firstLine="640" w:firstLineChars="200"/>
        <w:outlineLvl w:val="1"/>
        <w:rPr>
          <w:rFonts w:ascii="仿宋" w:hAnsi="仿宋" w:eastAsia="仿宋" w:cs="仿宋"/>
          <w:kern w:val="0"/>
          <w:sz w:val="32"/>
          <w:szCs w:val="32"/>
        </w:rPr>
      </w:pPr>
      <w:bookmarkStart w:id="7" w:name="_Toc3319"/>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四</w:t>
      </w:r>
      <w:r>
        <w:rPr>
          <w:rFonts w:hint="eastAsia" w:ascii="仿宋" w:hAnsi="仿宋" w:eastAsia="仿宋" w:cs="仿宋"/>
          <w:kern w:val="0"/>
          <w:sz w:val="32"/>
          <w:szCs w:val="32"/>
        </w:rPr>
        <w:t>）发扬民主，科学决策</w:t>
      </w:r>
      <w:bookmarkEnd w:id="7"/>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我校坚持“能者上、平者让、庸者下”的原则，从教学第一线中推荐提拔领导干部，特别是从教育教学工作表现出色的青年教师中提拔任用，使得我校领导干部队伍凝聚力强，富有号召力，威信高。</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我校充分发扬民主，集思广益，充分保证决策的科学性和可行性。学校的决策分2个层次：1.校务委员会议，每周星期</w:t>
      </w:r>
      <w:r>
        <w:rPr>
          <w:rFonts w:hint="eastAsia" w:ascii="仿宋" w:hAnsi="仿宋" w:eastAsia="仿宋" w:cs="仿宋"/>
          <w:kern w:val="0"/>
          <w:sz w:val="32"/>
          <w:szCs w:val="32"/>
          <w:lang w:val="en-US" w:eastAsia="zh-CN"/>
        </w:rPr>
        <w:t>二</w:t>
      </w:r>
      <w:r>
        <w:rPr>
          <w:rFonts w:hint="eastAsia" w:ascii="仿宋" w:hAnsi="仿宋" w:eastAsia="仿宋" w:cs="仿宋"/>
          <w:kern w:val="0"/>
          <w:sz w:val="32"/>
          <w:szCs w:val="32"/>
        </w:rPr>
        <w:t>晚上召开，校级领导、中层干部参加，布置安排一周的工作和决定相关事宜等；2.全体教职工大会，讨论学校重大事项或关系到教职工切身利益的事项；这样，既发扬民主，让大家有机会出谋献策办好学校，又能集思广益，找到最佳方案，使决策切合实际，更具科学性，更能为教职工所理解和接受，也更容易实施。</w:t>
      </w:r>
    </w:p>
    <w:p>
      <w:pPr>
        <w:spacing w:line="540" w:lineRule="exact"/>
        <w:outlineLvl w:val="0"/>
        <w:rPr>
          <w:rFonts w:ascii="仿宋" w:hAnsi="仿宋" w:eastAsia="仿宋" w:cs="仿宋"/>
          <w:b/>
          <w:bCs/>
          <w:kern w:val="0"/>
          <w:sz w:val="32"/>
          <w:szCs w:val="32"/>
        </w:rPr>
      </w:pPr>
      <w:r>
        <w:rPr>
          <w:rFonts w:hint="eastAsia" w:ascii="仿宋" w:hAnsi="仿宋" w:eastAsia="仿宋" w:cs="仿宋"/>
          <w:b/>
          <w:bCs/>
          <w:sz w:val="32"/>
          <w:szCs w:val="32"/>
          <w:lang w:val="en-US" w:eastAsia="zh-CN"/>
        </w:rPr>
        <w:t xml:space="preserve">   </w:t>
      </w:r>
      <w:bookmarkStart w:id="8" w:name="_Toc7496"/>
      <w:r>
        <w:rPr>
          <w:rFonts w:hint="eastAsia" w:ascii="仿宋" w:hAnsi="仿宋" w:eastAsia="仿宋" w:cs="仿宋"/>
          <w:b/>
          <w:bCs/>
          <w:sz w:val="32"/>
          <w:szCs w:val="32"/>
        </w:rPr>
        <w:t>三、狠抓教学教研，快速提</w:t>
      </w:r>
      <w:r>
        <w:rPr>
          <w:rFonts w:hint="eastAsia" w:ascii="仿宋" w:hAnsi="仿宋" w:eastAsia="仿宋" w:cs="仿宋"/>
          <w:b/>
          <w:bCs/>
          <w:kern w:val="0"/>
          <w:sz w:val="32"/>
          <w:szCs w:val="32"/>
        </w:rPr>
        <w:t>升教学水平</w:t>
      </w:r>
      <w:bookmarkEnd w:id="8"/>
    </w:p>
    <w:p>
      <w:pPr>
        <w:spacing w:line="540" w:lineRule="exact"/>
        <w:outlineLvl w:val="1"/>
        <w:rPr>
          <w:rFonts w:ascii="仿宋" w:hAnsi="仿宋" w:eastAsia="仿宋" w:cs="仿宋"/>
          <w:kern w:val="0"/>
          <w:sz w:val="32"/>
          <w:szCs w:val="32"/>
        </w:rPr>
      </w:pPr>
      <w:r>
        <w:rPr>
          <w:rFonts w:hint="eastAsia" w:ascii="仿宋" w:hAnsi="仿宋" w:eastAsia="仿宋" w:cs="仿宋"/>
          <w:kern w:val="0"/>
          <w:sz w:val="32"/>
          <w:szCs w:val="32"/>
          <w:lang w:val="en-US" w:eastAsia="zh-CN"/>
        </w:rPr>
        <w:t xml:space="preserve">   </w:t>
      </w:r>
      <w:bookmarkStart w:id="9" w:name="_Toc12855"/>
      <w:r>
        <w:rPr>
          <w:rFonts w:hint="eastAsia" w:ascii="仿宋" w:hAnsi="仿宋" w:eastAsia="仿宋" w:cs="仿宋"/>
          <w:kern w:val="0"/>
          <w:sz w:val="32"/>
          <w:szCs w:val="32"/>
        </w:rPr>
        <w:t>（一）力推三大抓手，</w:t>
      </w:r>
      <w:r>
        <w:rPr>
          <w:rFonts w:hint="eastAsia" w:ascii="仿宋" w:hAnsi="仿宋" w:eastAsia="仿宋" w:cs="仿宋"/>
          <w:kern w:val="0"/>
          <w:sz w:val="32"/>
          <w:szCs w:val="32"/>
          <w:lang w:eastAsia="zh-CN"/>
        </w:rPr>
        <w:t>快速</w:t>
      </w:r>
      <w:r>
        <w:rPr>
          <w:rFonts w:hint="eastAsia" w:ascii="仿宋" w:hAnsi="仿宋" w:eastAsia="仿宋" w:cs="仿宋"/>
          <w:kern w:val="0"/>
          <w:sz w:val="32"/>
          <w:szCs w:val="32"/>
        </w:rPr>
        <w:t>开创新局面</w:t>
      </w:r>
      <w:bookmarkEnd w:id="9"/>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教学研究的深度，决定学校发展的高度。为了迅速开启我校以研促教，教研结合的崭新局面，我们把《导学案》编写、全员课堂教学比武和四次考试作为三大抓手，全面推动教学科研工作的开展。</w:t>
      </w:r>
    </w:p>
    <w:p>
      <w:pPr>
        <w:spacing w:line="540"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一抓初、高中《导学案》的编写和使用。以先学后教，当堂落实，重视过程、力求高效为原则；以任务分配——集体研讨——个性操作为编写程序；以促进学生多样化的自主、合作、探究</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实用、高效为主要目标。二抓全员参与的教学比武。加强教师之间的业务交流与切磋，推进教师“课内比教学”和教学教研活动的常态化，促进广大教师专业水平的进一步提高，加快打造“廉实高效课堂”步伐，全面提高教学质量。三抓四次考试，由学部和学校交叉组织。学部组织的两次月考旨在自我摸底、诊断、调整；学校组织的期中、期末联考旨在检测、考评、激励。考中规范组织，严格比照中高考的有关要求进行。通过小考高考化，培养学生的应试得分能力；考后认真分析。充分利用我校率先实行的网上评阅系统，分析每一位学生，每一个小题的得分情况、出错概率，以及班级之间在基础知识、表达、运算、作文等方面优势和劣势所在，为接下来的教学调整指明方向。</w:t>
      </w:r>
    </w:p>
    <w:p>
      <w:pPr>
        <w:spacing w:line="540" w:lineRule="exact"/>
        <w:outlineLvl w:val="1"/>
        <w:rPr>
          <w:rFonts w:ascii="仿宋" w:hAnsi="仿宋" w:eastAsia="仿宋" w:cs="仿宋"/>
          <w:kern w:val="0"/>
          <w:sz w:val="32"/>
          <w:szCs w:val="32"/>
        </w:rPr>
      </w:pPr>
      <w:r>
        <w:rPr>
          <w:rFonts w:hint="eastAsia" w:ascii="仿宋" w:hAnsi="仿宋" w:eastAsia="仿宋" w:cs="仿宋"/>
          <w:kern w:val="0"/>
          <w:sz w:val="32"/>
          <w:szCs w:val="32"/>
          <w:lang w:val="en-US" w:eastAsia="zh-CN"/>
        </w:rPr>
        <w:t xml:space="preserve">   </w:t>
      </w:r>
      <w:bookmarkStart w:id="10" w:name="_Toc28084"/>
      <w:r>
        <w:rPr>
          <w:rFonts w:hint="eastAsia" w:ascii="仿宋" w:hAnsi="仿宋" w:eastAsia="仿宋" w:cs="仿宋"/>
          <w:kern w:val="0"/>
          <w:sz w:val="32"/>
          <w:szCs w:val="32"/>
        </w:rPr>
        <w:t>（二）</w:t>
      </w:r>
      <w:r>
        <w:rPr>
          <w:rFonts w:hint="eastAsia" w:ascii="仿宋" w:hAnsi="仿宋" w:eastAsia="仿宋" w:cs="仿宋"/>
          <w:kern w:val="0"/>
          <w:sz w:val="32"/>
          <w:szCs w:val="32"/>
          <w:lang w:eastAsia="zh-CN"/>
        </w:rPr>
        <w:t>强推</w:t>
      </w:r>
      <w:r>
        <w:rPr>
          <w:rFonts w:hint="eastAsia" w:ascii="仿宋" w:hAnsi="仿宋" w:eastAsia="仿宋" w:cs="仿宋"/>
          <w:kern w:val="0"/>
          <w:sz w:val="32"/>
          <w:szCs w:val="32"/>
        </w:rPr>
        <w:t>三项督查，</w:t>
      </w:r>
      <w:r>
        <w:rPr>
          <w:rFonts w:hint="eastAsia" w:ascii="仿宋" w:hAnsi="仿宋" w:eastAsia="仿宋" w:cs="仿宋"/>
          <w:kern w:val="0"/>
          <w:sz w:val="32"/>
          <w:szCs w:val="32"/>
          <w:lang w:eastAsia="zh-CN"/>
        </w:rPr>
        <w:t>迅速拉</w:t>
      </w:r>
      <w:r>
        <w:rPr>
          <w:rFonts w:hint="eastAsia" w:ascii="仿宋" w:hAnsi="仿宋" w:eastAsia="仿宋" w:cs="仿宋"/>
          <w:kern w:val="0"/>
          <w:sz w:val="32"/>
          <w:szCs w:val="32"/>
        </w:rPr>
        <w:t>升教学效果</w:t>
      </w:r>
      <w:bookmarkEnd w:id="10"/>
    </w:p>
    <w:p>
      <w:pPr>
        <w:spacing w:line="540" w:lineRule="exact"/>
        <w:ind w:firstLine="640" w:firstLineChars="200"/>
        <w:rPr>
          <w:rFonts w:ascii="仿宋" w:hAnsi="仿宋" w:eastAsia="仿宋" w:cs="仿宋"/>
          <w:sz w:val="32"/>
          <w:szCs w:val="32"/>
        </w:rPr>
      </w:pPr>
      <w:r>
        <w:rPr>
          <w:rFonts w:hint="eastAsia" w:ascii="仿宋" w:hAnsi="仿宋" w:eastAsia="仿宋" w:cs="仿宋"/>
          <w:kern w:val="0"/>
          <w:sz w:val="32"/>
          <w:szCs w:val="32"/>
        </w:rPr>
        <w:t>没有落实就没有效率。为了</w:t>
      </w:r>
      <w:r>
        <w:rPr>
          <w:rFonts w:hint="eastAsia" w:ascii="仿宋" w:hAnsi="仿宋" w:eastAsia="仿宋" w:cs="仿宋"/>
          <w:sz w:val="32"/>
          <w:szCs w:val="32"/>
        </w:rPr>
        <w:t>确保有关教学质量监管的决策、措施落实到位，我们狠抓三个方面的督查。</w:t>
      </w:r>
    </w:p>
    <w:p>
      <w:pPr>
        <w:adjustRightInd w:val="0"/>
        <w:snapToGrid w:val="0"/>
        <w:spacing w:line="540" w:lineRule="exact"/>
        <w:ind w:firstLine="640" w:firstLineChars="200"/>
        <w:rPr>
          <w:rFonts w:ascii="仿宋" w:hAnsi="仿宋" w:eastAsia="仿宋" w:cs="仿宋"/>
          <w:sz w:val="32"/>
          <w:szCs w:val="32"/>
        </w:rPr>
      </w:pPr>
      <w:r>
        <w:rPr>
          <w:rFonts w:hint="eastAsia" w:ascii="仿宋" w:hAnsi="仿宋" w:eastAsia="仿宋" w:cs="仿宋"/>
          <w:sz w:val="32"/>
          <w:szCs w:val="32"/>
        </w:rPr>
        <w:t>一是对《导学案》的编写和使用情况进行督查。各学部隔周督查一次，全员受检；教导处隔周抽查一次，抽查面涵盖各学部、各学科和全体教师的三分之一以上人数。二是对集体教研的督查。各备课组每周进行一次集体教研，要求做到五有：有主题，有主讲，有近期教研工作安排，有活动过程记录，有结论(结果)。三是听评课督查。教导处每学期督查两次，分别在期中、期末考试前后进行。教师每学期听课不少于20节，行政领导听课不少于25节 (分管领导、督导室和教导处领导听课不得少于50节，以推门听课为主) 。所有的听课结束后均进行评课。</w:t>
      </w:r>
    </w:p>
    <w:p>
      <w:pPr>
        <w:spacing w:line="540" w:lineRule="exact"/>
        <w:outlineLvl w:val="1"/>
        <w:rPr>
          <w:rFonts w:ascii="仿宋" w:hAnsi="仿宋" w:eastAsia="仿宋" w:cs="仿宋"/>
          <w:sz w:val="32"/>
          <w:szCs w:val="32"/>
        </w:rPr>
      </w:pPr>
      <w:r>
        <w:rPr>
          <w:rFonts w:hint="eastAsia" w:ascii="仿宋" w:hAnsi="仿宋" w:eastAsia="仿宋" w:cs="仿宋"/>
          <w:sz w:val="32"/>
          <w:szCs w:val="32"/>
          <w:lang w:val="en-US" w:eastAsia="zh-CN"/>
        </w:rPr>
        <w:t xml:space="preserve">  </w:t>
      </w:r>
      <w:bookmarkStart w:id="11" w:name="_Toc10384"/>
      <w:r>
        <w:rPr>
          <w:rFonts w:hint="eastAsia" w:ascii="仿宋" w:hAnsi="仿宋" w:eastAsia="仿宋" w:cs="仿宋"/>
          <w:sz w:val="32"/>
          <w:szCs w:val="32"/>
        </w:rPr>
        <w:t>（三）</w:t>
      </w:r>
      <w:r>
        <w:rPr>
          <w:rFonts w:hint="eastAsia" w:ascii="宋体" w:hAnsi="宋体" w:cs="宋体"/>
          <w:sz w:val="28"/>
          <w:szCs w:val="28"/>
          <w:lang w:eastAsia="zh-CN"/>
        </w:rPr>
        <w:t>细化教学常规，助推教学高效运转</w:t>
      </w:r>
      <w:bookmarkEnd w:id="11"/>
    </w:p>
    <w:p>
      <w:pPr>
        <w:pStyle w:val="15"/>
        <w:shd w:val="clear" w:color="auto" w:fill="FFFFFF"/>
        <w:spacing w:before="0" w:beforeAutospacing="0" w:after="0" w:afterAutospacing="0" w:line="540" w:lineRule="exact"/>
        <w:ind w:firstLine="624" w:firstLineChars="195"/>
        <w:jc w:val="both"/>
        <w:rPr>
          <w:rFonts w:ascii="仿宋" w:hAnsi="仿宋" w:eastAsia="仿宋" w:cs="仿宋"/>
          <w:sz w:val="32"/>
          <w:szCs w:val="32"/>
        </w:rPr>
      </w:pPr>
      <w:r>
        <w:rPr>
          <w:rFonts w:hint="eastAsia" w:ascii="仿宋" w:hAnsi="仿宋" w:eastAsia="仿宋" w:cs="仿宋"/>
          <w:sz w:val="32"/>
          <w:szCs w:val="32"/>
        </w:rPr>
        <w:t>建好一所学校仅仅是办学的基础，办好一所学校才是关键。学校实施“激情、高效、精细化”的管理模式，实行24小时无缝隙管理。学校投入2053万元建设全智能化、信息化校园管理系统，监控系统、广播系统覆盖全校每个角落。并建有两个35平方米监控显示屏的监控室，实时掌握室外的安保和教室学生上课的动态，为学生安全保驾护航。</w:t>
      </w:r>
    </w:p>
    <w:p>
      <w:pPr>
        <w:pStyle w:val="15"/>
        <w:shd w:val="clear" w:color="auto" w:fill="FFFFFF"/>
        <w:spacing w:before="0" w:beforeAutospacing="0" w:after="0" w:afterAutospacing="0" w:line="540" w:lineRule="exact"/>
        <w:ind w:firstLine="624" w:firstLineChars="195"/>
        <w:jc w:val="both"/>
        <w:rPr>
          <w:rFonts w:ascii="仿宋" w:hAnsi="仿宋" w:eastAsia="仿宋" w:cs="仿宋"/>
          <w:sz w:val="32"/>
          <w:szCs w:val="32"/>
        </w:rPr>
      </w:pPr>
      <w:r>
        <w:rPr>
          <w:rFonts w:hint="eastAsia" w:ascii="仿宋" w:hAnsi="仿宋" w:eastAsia="仿宋" w:cs="仿宋"/>
          <w:sz w:val="32"/>
          <w:szCs w:val="32"/>
        </w:rPr>
        <w:t>学校拥有一套完善的《学校管理制度》，周一升国旗制度、教职工考勤制度、财务管理制度、值班制度等十八项常规管理贯穿其中。</w:t>
      </w:r>
    </w:p>
    <w:p>
      <w:pPr>
        <w:pStyle w:val="15"/>
        <w:shd w:val="clear" w:color="auto" w:fill="FFFFFF"/>
        <w:spacing w:before="0" w:beforeAutospacing="0" w:after="0" w:afterAutospacing="0" w:line="540" w:lineRule="exact"/>
        <w:ind w:firstLine="624" w:firstLineChars="195"/>
        <w:jc w:val="both"/>
        <w:rPr>
          <w:rFonts w:ascii="仿宋" w:hAnsi="仿宋" w:eastAsia="仿宋" w:cs="仿宋"/>
          <w:sz w:val="32"/>
          <w:szCs w:val="32"/>
        </w:rPr>
      </w:pPr>
      <w:r>
        <w:rPr>
          <w:rFonts w:hint="eastAsia" w:ascii="仿宋" w:hAnsi="仿宋" w:eastAsia="仿宋" w:cs="仿宋"/>
          <w:sz w:val="32"/>
          <w:szCs w:val="32"/>
        </w:rPr>
        <w:t>为快速提升年轻教师的教育教学水平，实行“师徒结对”</w:t>
      </w: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活动。学校教导处“牵线搭桥”，让每位教育教学经验丰富的教师每人带两位徒弟，并制定可行性强的《廉江市实验学校年轻教师教育教学水平提升方案》，师傅负责跟踪落实提升方案的实施，并在学期末以书面形式向教导处汇报方案的实施情况。</w:t>
      </w:r>
    </w:p>
    <w:p>
      <w:pPr>
        <w:pStyle w:val="15"/>
        <w:shd w:val="clear" w:color="auto" w:fill="FFFFFF"/>
        <w:spacing w:before="0" w:beforeAutospacing="0" w:after="0" w:afterAutospacing="0" w:line="540" w:lineRule="exact"/>
        <w:ind w:firstLine="624" w:firstLineChars="195"/>
        <w:jc w:val="both"/>
        <w:rPr>
          <w:rFonts w:hint="eastAsia" w:ascii="仿宋" w:hAnsi="仿宋" w:eastAsia="仿宋" w:cs="仿宋"/>
          <w:sz w:val="32"/>
          <w:szCs w:val="32"/>
        </w:rPr>
      </w:pPr>
      <w:r>
        <w:rPr>
          <w:rFonts w:hint="eastAsia" w:ascii="仿宋" w:hAnsi="仿宋" w:eastAsia="仿宋" w:cs="仿宋"/>
          <w:sz w:val="32"/>
          <w:szCs w:val="32"/>
        </w:rPr>
        <w:t>为使对学生的教育、管理不流于形式，体现学生管理的“高效”和“精细化”，学校对学生进行“分解”，每位科任教师负责12位学生的跟踪教育，担负副班主任的职责，规定在每次假期前（每两周放一次假）把分解的学生学习、生活情况反馈表上交学部备案。</w:t>
      </w:r>
    </w:p>
    <w:p>
      <w:pPr>
        <w:pStyle w:val="15"/>
        <w:shd w:val="clear" w:color="auto" w:fill="FFFFFF"/>
        <w:spacing w:before="0" w:beforeAutospacing="0" w:after="0" w:afterAutospacing="0" w:line="540" w:lineRule="exact"/>
        <w:jc w:val="both"/>
        <w:outlineLvl w:val="1"/>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bookmarkStart w:id="12" w:name="_Toc23410"/>
      <w:r>
        <w:rPr>
          <w:rFonts w:hint="eastAsia" w:ascii="仿宋" w:hAnsi="仿宋" w:eastAsia="仿宋" w:cs="仿宋"/>
          <w:kern w:val="2"/>
          <w:sz w:val="32"/>
          <w:szCs w:val="32"/>
          <w:lang w:val="en-US" w:eastAsia="zh-CN" w:bidi="ar-SA"/>
        </w:rPr>
        <w:t>（四）、</w:t>
      </w:r>
      <w:r>
        <w:rPr>
          <w:rFonts w:hint="eastAsia" w:ascii="宋体" w:hAnsi="宋体" w:cs="宋体"/>
          <w:sz w:val="28"/>
          <w:szCs w:val="28"/>
          <w:lang w:eastAsia="zh-CN"/>
        </w:rPr>
        <w:t>强化“四化”管理，升学结硕果</w:t>
      </w:r>
      <w:bookmarkEnd w:id="12"/>
    </w:p>
    <w:p>
      <w:pPr>
        <w:pStyle w:val="15"/>
        <w:shd w:val="clear" w:color="auto" w:fill="FFFFFF"/>
        <w:spacing w:before="0" w:beforeAutospacing="0" w:after="0" w:afterAutospacing="0" w:line="54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近年来，我校通过规范教学教研管理，抓细抓实高、中考备考和学科竞赛等工作，向管理要质量，向勤奋要质量，向拼搏要质量，使我校的教学质量不断提高，高、中考以及等方面都获得了好成绩。</w:t>
      </w:r>
    </w:p>
    <w:p>
      <w:pPr>
        <w:pStyle w:val="15"/>
        <w:shd w:val="clear" w:color="auto" w:fill="FFFFFF"/>
        <w:spacing w:before="0" w:beforeAutospacing="0" w:after="0" w:afterAutospacing="0" w:line="540" w:lineRule="exact"/>
        <w:jc w:val="both"/>
        <w:outlineLvl w:val="2"/>
        <w:rPr>
          <w:rFonts w:ascii="仿宋" w:hAnsi="仿宋" w:eastAsia="仿宋" w:cs="仿宋"/>
          <w:sz w:val="32"/>
          <w:szCs w:val="32"/>
        </w:rPr>
      </w:pPr>
      <w:r>
        <w:rPr>
          <w:rFonts w:hint="eastAsia" w:ascii="仿宋" w:hAnsi="仿宋" w:eastAsia="仿宋" w:cs="仿宋"/>
          <w:sz w:val="32"/>
          <w:szCs w:val="32"/>
        </w:rPr>
        <w:t xml:space="preserve">   </w:t>
      </w:r>
      <w:bookmarkStart w:id="13" w:name="_Toc22048"/>
      <w:r>
        <w:rPr>
          <w:rFonts w:hint="eastAsia" w:ascii="仿宋" w:hAnsi="仿宋" w:eastAsia="仿宋" w:cs="仿宋"/>
          <w:sz w:val="32"/>
          <w:szCs w:val="32"/>
          <w:lang w:val="en-US" w:eastAsia="zh-CN"/>
        </w:rPr>
        <w:t>1.</w:t>
      </w:r>
      <w:r>
        <w:rPr>
          <w:rFonts w:hint="eastAsia" w:ascii="仿宋" w:hAnsi="仿宋" w:eastAsia="仿宋" w:cs="仿宋"/>
          <w:sz w:val="32"/>
          <w:szCs w:val="32"/>
        </w:rPr>
        <w:t>教学管理规范化</w:t>
      </w:r>
      <w:bookmarkEnd w:id="13"/>
    </w:p>
    <w:p>
      <w:pPr>
        <w:spacing w:line="540" w:lineRule="exact"/>
        <w:rPr>
          <w:rFonts w:ascii="仿宋" w:hAnsi="仿宋" w:eastAsia="仿宋" w:cs="仿宋"/>
          <w:kern w:val="0"/>
          <w:sz w:val="32"/>
          <w:szCs w:val="32"/>
        </w:rPr>
      </w:pPr>
      <w:r>
        <w:rPr>
          <w:rFonts w:hint="eastAsia" w:ascii="仿宋" w:hAnsi="仿宋" w:eastAsia="仿宋" w:cs="仿宋"/>
          <w:kern w:val="0"/>
          <w:sz w:val="32"/>
          <w:szCs w:val="32"/>
        </w:rPr>
        <w:t xml:space="preserve">    我校根据实际情况，采取了一系列的教学管理措施，对教师工作实行量化考核和对教学班级实行循环管理。即对教师教学工作实行量化打分，并以此作为教师教学工作的评价准则，把工作考勤得分和奖分作为月津贴和期末津贴发放的依据。按劳分配，多劳多得，奖勤罚懒。学校先后制定了《教职工岗位考核方案》、《教职工考勤制度》</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廉江市实验学校过程性考核细则</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等。规章制度和把评优、晋级、提职与教职工工作的量化挂钩等，使得各人在自己的岗位上充分发挥作用，收到了显著的效果。</w:t>
      </w:r>
    </w:p>
    <w:p>
      <w:pPr>
        <w:spacing w:line="540" w:lineRule="exact"/>
        <w:rPr>
          <w:rFonts w:ascii="仿宋" w:hAnsi="仿宋" w:eastAsia="仿宋" w:cs="仿宋"/>
          <w:kern w:val="0"/>
          <w:sz w:val="32"/>
          <w:szCs w:val="32"/>
        </w:rPr>
      </w:pPr>
      <w:r>
        <w:rPr>
          <w:rFonts w:hint="eastAsia" w:ascii="仿宋" w:hAnsi="仿宋" w:eastAsia="仿宋" w:cs="仿宋"/>
          <w:kern w:val="0"/>
          <w:sz w:val="32"/>
          <w:szCs w:val="32"/>
        </w:rPr>
        <w:t xml:space="preserve">    年级组长对该级实行全面负责管理，并坚持在教学第一线上课，起身先士卒的作用，形成了在主管教学常务副校长的领导下，业务处室负责制的教学纵向管理体系。这种管理体系能及时把教育教学管理中的意见建议等信息反馈到业务处室及主管校长中来。同时，年级组长还负责他们年级的行政事务及师生思想教育等工作，形成了横向的教育教学行政管理体系，这种纵横双向的管理体系，使学校的行政事务和教学业务有机结合，畅顺运作，并且目标明确，责任到人，保证了教学工作卓有成效的运作。</w:t>
      </w:r>
    </w:p>
    <w:p>
      <w:pPr>
        <w:spacing w:line="540" w:lineRule="exact"/>
        <w:outlineLvl w:val="2"/>
        <w:rPr>
          <w:rFonts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bookmarkStart w:id="14" w:name="_Toc13064"/>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集体备课</w:t>
      </w:r>
      <w:r>
        <w:rPr>
          <w:rFonts w:hint="eastAsia" w:ascii="仿宋" w:hAnsi="仿宋" w:eastAsia="仿宋" w:cs="仿宋"/>
          <w:kern w:val="0"/>
          <w:sz w:val="32"/>
          <w:szCs w:val="32"/>
          <w:lang w:eastAsia="zh-CN"/>
        </w:rPr>
        <w:t>常规化</w:t>
      </w:r>
      <w:bookmarkEnd w:id="14"/>
    </w:p>
    <w:p>
      <w:pPr>
        <w:spacing w:line="540" w:lineRule="exact"/>
        <w:rPr>
          <w:rFonts w:ascii="仿宋" w:hAnsi="仿宋" w:eastAsia="仿宋" w:cs="仿宋"/>
          <w:kern w:val="0"/>
          <w:sz w:val="32"/>
          <w:szCs w:val="32"/>
        </w:rPr>
      </w:pPr>
      <w:r>
        <w:rPr>
          <w:rFonts w:hint="eastAsia" w:ascii="仿宋" w:hAnsi="仿宋" w:eastAsia="仿宋" w:cs="仿宋"/>
          <w:kern w:val="0"/>
          <w:sz w:val="32"/>
          <w:szCs w:val="32"/>
        </w:rPr>
        <w:t xml:space="preserve">    我校坚持集体备课、共享资源的授课制度。集体备课是提高教师整体素质，提高课堂教学效率的有效途径。发挥教师团队合作精神，集思广益，共同研究，真正有效地进行集体备课。具体要求是：（1）明确集体备课的时间、地点和主备人。备课组确定本学期集体备课的时间、地点，主备人轮流担任，每周一晚为集体备课活动时间。（2）明确集体备课的内容、范围和要求。集体备课的内容主要分为两部分：一是总结上一周教学的得失，有哪些成功之处，存在哪些教学上的不足，哪些必须在以后的教学中加以弥补和强化；二是讨论下周教学的内容、教学重点难点、教学目标的定位、教学方式和方法的运用等。集体备课的要求主要有两点：一是“四个统一”，即统一教学进度，统一教学目标，统一教学重难点，统一阶段测试；提倡“四统一”不是要“一刀切”，而是应根据教学的具体情况，经集体分析，作出合理安排。二是主备人提前准备所主备的教学内容，形成大体的教学思路、教学重难点。集体备课时由主备人发言，参与人员发表补充意见。共同讨论教学目标，教学重难点，教学的方式和方法。即教什么，怎么教，每个成员必须根据本班的学生实际对集体备课的教案加以添加和取舍，形成符合本班实际的个性化教案，再形成讲义。（3）集体备课的角度。一是“备教材”。教师在第一次集体备课时，一定要认真研究教材，对本学期的课程进行整体规划，简要写出本学期的教学计划，并制定好单元教学计划。对教材要有宏观上的把握，做到心中有数。同时更要从微观着手，脚踏实地，力求实效。二是“备学生”。学生是学习的主体，要发挥学生学习的主观能动性，要具体分析学生实际，哪些方面会存在问题，怎样讲更便于学生理解、领悟和应用，要充分考虑到学生的心理特点、兴趣爱好，从其感兴趣的方式、方法入手。三是“备教法学法”。教法得当，教学效果可以事半功倍。反之，则事倍功半。集体备课时必须根据各班学生的实际情况，结合不同的教学内容，确定适当的教学方法；同时，根据内容实际，确定适当的学法指导。</w:t>
      </w:r>
    </w:p>
    <w:p>
      <w:pPr>
        <w:spacing w:line="540" w:lineRule="exact"/>
        <w:outlineLvl w:val="2"/>
        <w:rPr>
          <w:rFonts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xml:space="preserve"> </w:t>
      </w:r>
      <w:bookmarkStart w:id="15" w:name="_Toc24748"/>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教学研究</w:t>
      </w:r>
      <w:r>
        <w:rPr>
          <w:rFonts w:hint="eastAsia" w:ascii="仿宋" w:hAnsi="仿宋" w:eastAsia="仿宋" w:cs="仿宋"/>
          <w:kern w:val="0"/>
          <w:sz w:val="32"/>
          <w:szCs w:val="32"/>
          <w:lang w:eastAsia="zh-CN"/>
        </w:rPr>
        <w:t>领先化</w:t>
      </w:r>
      <w:bookmarkEnd w:id="15"/>
    </w:p>
    <w:p>
      <w:pPr>
        <w:spacing w:line="540" w:lineRule="exact"/>
        <w:rPr>
          <w:rFonts w:ascii="仿宋" w:hAnsi="仿宋" w:eastAsia="仿宋" w:cs="仿宋"/>
          <w:kern w:val="0"/>
          <w:sz w:val="32"/>
          <w:szCs w:val="32"/>
        </w:rPr>
      </w:pPr>
      <w:r>
        <w:rPr>
          <w:rFonts w:hint="eastAsia" w:ascii="仿宋" w:hAnsi="仿宋" w:eastAsia="仿宋" w:cs="仿宋"/>
          <w:kern w:val="0"/>
          <w:sz w:val="32"/>
          <w:szCs w:val="32"/>
        </w:rPr>
        <w:t xml:space="preserve">    每个学期，我校均有计划、有组织、有步骤地组织教师学习现代教育新理论、教学新模式，了解国内外教育动态和先进的教学理念，组织教师学习新课标，深入领会新课标精神，鼓励教师大胆尝试教学改革。要求各科组定期召开教研会，每次教研会要选准专题或话题，布置具体实施方案。要求每个科组至少承担一个地市级以上的研究课题，要求教师不断总结教学经验，反思教学行为，撰写教育教学论文。</w:t>
      </w:r>
    </w:p>
    <w:p>
      <w:pPr>
        <w:spacing w:line="540" w:lineRule="exact"/>
        <w:outlineLvl w:val="2"/>
        <w:rPr>
          <w:rFonts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xml:space="preserve"> </w:t>
      </w:r>
      <w:bookmarkStart w:id="16" w:name="_Toc18714"/>
      <w:r>
        <w:rPr>
          <w:rFonts w:hint="eastAsia" w:ascii="仿宋" w:hAnsi="仿宋" w:eastAsia="仿宋" w:cs="仿宋"/>
          <w:kern w:val="0"/>
          <w:sz w:val="32"/>
          <w:szCs w:val="32"/>
          <w:lang w:val="en-US" w:eastAsia="zh-CN"/>
        </w:rPr>
        <w:t>4.课改运作</w:t>
      </w:r>
      <w:r>
        <w:rPr>
          <w:rFonts w:hint="eastAsia" w:ascii="仿宋" w:hAnsi="仿宋" w:eastAsia="仿宋" w:cs="仿宋"/>
          <w:kern w:val="0"/>
          <w:sz w:val="32"/>
          <w:szCs w:val="32"/>
        </w:rPr>
        <w:t>素质</w:t>
      </w:r>
      <w:r>
        <w:rPr>
          <w:rFonts w:hint="eastAsia" w:ascii="仿宋" w:hAnsi="仿宋" w:eastAsia="仿宋" w:cs="仿宋"/>
          <w:kern w:val="0"/>
          <w:sz w:val="32"/>
          <w:szCs w:val="32"/>
          <w:lang w:eastAsia="zh-CN"/>
        </w:rPr>
        <w:t>化</w:t>
      </w:r>
      <w:bookmarkEnd w:id="16"/>
    </w:p>
    <w:p>
      <w:pPr>
        <w:spacing w:line="540" w:lineRule="exact"/>
        <w:rPr>
          <w:rFonts w:ascii="仿宋" w:hAnsi="仿宋" w:eastAsia="仿宋" w:cs="仿宋"/>
          <w:kern w:val="0"/>
          <w:sz w:val="32"/>
          <w:szCs w:val="32"/>
        </w:rPr>
      </w:pPr>
      <w:r>
        <w:rPr>
          <w:rFonts w:hint="eastAsia" w:ascii="仿宋" w:hAnsi="仿宋" w:eastAsia="仿宋" w:cs="仿宋"/>
          <w:kern w:val="0"/>
          <w:sz w:val="32"/>
          <w:szCs w:val="32"/>
        </w:rPr>
        <w:t xml:space="preserve">    我校以课标精神为动力，将素质教育融入到课堂教学中去，改革旧的教学方法，</w:t>
      </w:r>
      <w:r>
        <w:rPr>
          <w:rFonts w:hint="eastAsia" w:ascii="仿宋" w:hAnsi="仿宋" w:eastAsia="仿宋" w:cs="仿宋"/>
          <w:kern w:val="0"/>
          <w:sz w:val="32"/>
          <w:szCs w:val="32"/>
          <w:lang w:val="en-US" w:eastAsia="zh-CN"/>
        </w:rPr>
        <w:t>强调</w:t>
      </w:r>
      <w:r>
        <w:rPr>
          <w:rFonts w:hint="eastAsia" w:ascii="仿宋" w:hAnsi="仿宋" w:eastAsia="仿宋"/>
          <w:sz w:val="32"/>
          <w:szCs w:val="32"/>
          <w:lang w:val="en-US" w:eastAsia="zh-CN"/>
        </w:rPr>
        <w:t>“先思后导，先练后讲，当堂检测，当堂点评”；</w:t>
      </w:r>
      <w:r>
        <w:rPr>
          <w:rFonts w:hint="eastAsia" w:ascii="仿宋" w:hAnsi="仿宋" w:eastAsia="仿宋" w:cs="仿宋"/>
          <w:kern w:val="0"/>
          <w:sz w:val="32"/>
          <w:szCs w:val="32"/>
        </w:rPr>
        <w:t>由过去的“满堂灌”，把学生当作“容器”看待，改变为现在的学生为主体、教师为主导，让学生主动、积极地学习；由过去的以传授知识为主，改变为现在的以培养能力为主；由过去的“师道尊严”，改为现在的“师生平等”。同时，将道德教育、政治教育渗透到各个学科的教学中去，让学生在学习自然科学知识中提高综合素质和思想觉悟。其次，积极开展第二课堂活动，成立各种兴趣小组，组建</w:t>
      </w:r>
      <w:r>
        <w:rPr>
          <w:rFonts w:hint="eastAsia" w:ascii="仿宋" w:hAnsi="仿宋" w:eastAsia="仿宋" w:cs="Arial"/>
          <w:color w:val="222222"/>
          <w:sz w:val="32"/>
          <w:szCs w:val="32"/>
          <w:shd w:val="clear" w:color="auto" w:fill="FFFFFF"/>
        </w:rPr>
        <w:t>合唱团、民乐团、书画班、舞蹈班、文学社、话剧社等38个社团</w:t>
      </w:r>
      <w:r>
        <w:rPr>
          <w:rFonts w:hint="eastAsia" w:ascii="仿宋" w:hAnsi="仿宋" w:eastAsia="仿宋" w:cs="仿宋"/>
          <w:kern w:val="0"/>
          <w:sz w:val="32"/>
          <w:szCs w:val="32"/>
        </w:rPr>
        <w:t>，并定期开展活动。我校的《蓝天》文学社，定期出版刊物，发表学生的文章，有效的促进了我校学生写作水平的提高。另外，组织学生参加社会实践活动，每周组织两次全校性的课外活动。非毕业班全部开设美术课、音乐课，培养学生的审美能力和劳动意识，掌握人身安全防卫知识和生理卫生知识等。我校还通过举行学生画展、文艺晚会等活动，为学生提供展示自我能力的平台，培养他们的艺术兴趣等。</w:t>
      </w:r>
    </w:p>
    <w:p>
      <w:pPr>
        <w:spacing w:line="540" w:lineRule="exact"/>
        <w:outlineLvl w:val="2"/>
        <w:rPr>
          <w:rFonts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bookmarkStart w:id="17" w:name="_Toc16499"/>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教育教学管理成效</w:t>
      </w:r>
      <w:r>
        <w:rPr>
          <w:rFonts w:hint="eastAsia" w:ascii="仿宋" w:hAnsi="仿宋" w:eastAsia="仿宋" w:cs="仿宋"/>
          <w:kern w:val="0"/>
          <w:sz w:val="32"/>
          <w:szCs w:val="32"/>
          <w:lang w:eastAsia="zh-CN"/>
        </w:rPr>
        <w:t>显著</w:t>
      </w:r>
      <w:bookmarkEnd w:id="17"/>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学校</w:t>
      </w:r>
      <w:r>
        <w:rPr>
          <w:rFonts w:hint="eastAsia" w:ascii="仿宋" w:hAnsi="仿宋" w:eastAsia="仿宋" w:cs="仿宋"/>
          <w:sz w:val="32"/>
          <w:szCs w:val="32"/>
          <w:lang w:val="en-US" w:eastAsia="zh-CN"/>
        </w:rPr>
        <w:t>被评为湛江市社会组织党建工作示范点，</w:t>
      </w:r>
      <w:r>
        <w:rPr>
          <w:rFonts w:hint="eastAsia" w:ascii="仿宋" w:hAnsi="仿宋" w:eastAsia="仿宋" w:cs="仿宋"/>
          <w:sz w:val="32"/>
          <w:szCs w:val="32"/>
        </w:rPr>
        <w:t>顺利通过了广东省绿色学校、湛江市绿色学校、湛江市特色文化校园评估验收；教职工体操队参加广东省百万职工第九套广播体操比赛（湛江赛区）荣获湛江市第一名，并代表湛江参加全省总决赛，以94.7分的成绩勇夺全省冠军；小学部黎相莹、黄法、莫穆兰、张珊珊参加廉江市小学高效课堂教学竞赛荣获语文、数学、英语、音乐科一等奖；钟翠苹（语文）、黄金玲（数学）、徐东友（英语）三位教师参加廉江市小学教师新课改现场教案编写竞赛分别荣获一等奖、二等奖和三等奖；初中部孙荣元、张帆、韦学聪三位教师参加廉江市初中教师新课改现场教案编写竞赛分别荣获英语科一等奖、语文科二等奖和数学科二等奖；陈丽娟等三位老师获评为“湛江市高考先进个人”；陈家文等14位老师被评为“廉江市2015年高考先进工作者”。杨楠等18位老师获得廉江市高效课堂教学比赛一等奖！信兆华、戚广伦两位老师被聘为湛江市中小学“名师工作室”主持人。学校童声合唱团获广东省中小学艺术展演一等奖，并获得2017年国际青少年合唱节总决赛资格。学校在2015年首届高考取得了不凡的成绩，周晓畅、吴启亮两位同学被北京大学录取，其中周晓畅以696分勇夺湛江市高考理科状元，粤西地区理科第一名，本科率达97.8%。</w:t>
      </w:r>
      <w:r>
        <w:rPr>
          <w:rFonts w:hint="eastAsia" w:ascii="仿宋" w:hAnsi="仿宋" w:eastAsia="仿宋" w:cs="仿宋"/>
          <w:sz w:val="32"/>
          <w:szCs w:val="32"/>
          <w:lang w:val="en-US" w:eastAsia="zh-CN"/>
        </w:rPr>
        <w:t>2016年高考我校再创佳绩：李湛同学位列广东省理科前十名、勇夺湛江市理科状元；张雨薇同学勇夺湛江市文科状元；2人考上北大、清华；一本上线人数170人，一本上线率52.8%；本科上线率100%。2017年我校高考再续传奇：陈策、陈文庆、陈文佳、蔡漫锋、蔡景良、揭宇、徐金祥七名同学考上北京大学、清华大学，陈策勇夺湛江市理科第一名，邓日起勇夺湛江市文科第一名，一本上线人数501人，二本上线人数1441人；2017年首届中考，周杨凯同学以902分夺得湛江市中考第一名，创湛江市中考得分纪录，书写了湛江教育史上的传奇。</w:t>
      </w:r>
    </w:p>
    <w:p>
      <w:pPr>
        <w:autoSpaceDE w:val="0"/>
        <w:autoSpaceDN w:val="0"/>
        <w:adjustRightInd w:val="0"/>
        <w:snapToGrid w:val="0"/>
        <w:spacing w:line="540" w:lineRule="exact"/>
        <w:outlineLvl w:val="0"/>
        <w:rPr>
          <w:rFonts w:ascii="仿宋" w:hAnsi="仿宋" w:eastAsia="仿宋" w:cs="仿宋"/>
          <w:b/>
          <w:bCs/>
          <w:kern w:val="0"/>
          <w:sz w:val="32"/>
          <w:szCs w:val="32"/>
          <w:lang w:val="zh-CN"/>
        </w:rPr>
      </w:pPr>
      <w:r>
        <w:rPr>
          <w:rFonts w:hint="eastAsia" w:ascii="仿宋" w:hAnsi="仿宋" w:eastAsia="仿宋" w:cs="仿宋"/>
          <w:b/>
          <w:bCs/>
          <w:kern w:val="0"/>
          <w:sz w:val="32"/>
          <w:szCs w:val="32"/>
          <w:lang w:val="en-US" w:eastAsia="zh-CN"/>
        </w:rPr>
        <w:t xml:space="preserve">   </w:t>
      </w:r>
      <w:bookmarkStart w:id="18" w:name="_Toc31339"/>
      <w:r>
        <w:rPr>
          <w:rFonts w:hint="eastAsia" w:ascii="仿宋" w:hAnsi="仿宋" w:eastAsia="仿宋" w:cs="仿宋"/>
          <w:b/>
          <w:bCs/>
          <w:kern w:val="0"/>
          <w:sz w:val="32"/>
          <w:szCs w:val="32"/>
          <w:lang w:val="zh-CN"/>
        </w:rPr>
        <w:t>四、以感恩为主线，谱写德育特色</w:t>
      </w:r>
      <w:bookmarkEnd w:id="18"/>
    </w:p>
    <w:p>
      <w:pPr>
        <w:autoSpaceDE w:val="0"/>
        <w:autoSpaceDN w:val="0"/>
        <w:adjustRightInd w:val="0"/>
        <w:snapToGrid w:val="0"/>
        <w:spacing w:line="540" w:lineRule="exact"/>
        <w:ind w:firstLine="602"/>
        <w:rPr>
          <w:rFonts w:ascii="仿宋" w:hAnsi="仿宋" w:eastAsia="仿宋" w:cs="仿宋"/>
          <w:color w:val="000000"/>
          <w:sz w:val="32"/>
          <w:szCs w:val="32"/>
        </w:rPr>
      </w:pPr>
      <w:r>
        <w:rPr>
          <w:rFonts w:hint="eastAsia" w:ascii="仿宋" w:hAnsi="仿宋" w:eastAsia="仿宋" w:cs="仿宋"/>
          <w:kern w:val="0"/>
          <w:sz w:val="32"/>
          <w:szCs w:val="32"/>
          <w:lang w:val="zh-CN"/>
        </w:rPr>
        <w:t>思想素质是人才的重要标志，要成才，必须先成人。学校十分重视德育工作，确立了“没有感恩就没有真正的美德”的指导思想，开学初就立即召开专题会议，研究学校德育工作，制定年度德育工作计划，明确领导小组分工，</w:t>
      </w:r>
      <w:r>
        <w:rPr>
          <w:rFonts w:hint="eastAsia" w:ascii="仿宋" w:hAnsi="仿宋" w:eastAsia="仿宋" w:cs="仿宋"/>
          <w:sz w:val="32"/>
          <w:szCs w:val="32"/>
        </w:rPr>
        <w:t>对管理层干部提出了“统一思想、明确责任、建立规范、追求卓越”的总体要求，各司其职，齐抓共管，致力打造廉实德育特色。</w:t>
      </w:r>
      <w:r>
        <w:rPr>
          <w:rFonts w:hint="eastAsia" w:ascii="仿宋" w:hAnsi="仿宋" w:eastAsia="仿宋" w:cs="仿宋"/>
          <w:color w:val="000000"/>
          <w:sz w:val="32"/>
          <w:szCs w:val="32"/>
        </w:rPr>
        <w:t>针对来自城乡不同地区的学生的思想特点，结合新形势下学生的思想倾向，制定切实可行的教育措施，从根本上塑造学生真美善的灵魂和积极向上的精神面貌。</w:t>
      </w:r>
    </w:p>
    <w:p>
      <w:pPr>
        <w:autoSpaceDE w:val="0"/>
        <w:autoSpaceDN w:val="0"/>
        <w:adjustRightInd w:val="0"/>
        <w:snapToGrid w:val="0"/>
        <w:spacing w:line="540" w:lineRule="exact"/>
        <w:outlineLvl w:val="1"/>
        <w:rPr>
          <w:rFonts w:ascii="仿宋" w:hAnsi="仿宋" w:eastAsia="仿宋" w:cs="仿宋"/>
          <w:color w:val="000000"/>
          <w:sz w:val="32"/>
          <w:szCs w:val="32"/>
          <w:lang w:val="zh-CN"/>
        </w:rPr>
      </w:pPr>
      <w:r>
        <w:rPr>
          <w:rFonts w:hint="eastAsia" w:ascii="仿宋" w:hAnsi="仿宋" w:eastAsia="仿宋" w:cs="仿宋"/>
          <w:color w:val="000000"/>
          <w:sz w:val="32"/>
          <w:szCs w:val="32"/>
          <w:lang w:val="en-US" w:eastAsia="zh-CN"/>
        </w:rPr>
        <w:t xml:space="preserve">   </w:t>
      </w:r>
      <w:bookmarkStart w:id="19" w:name="_Toc5798"/>
      <w:r>
        <w:rPr>
          <w:rFonts w:hint="eastAsia" w:ascii="仿宋" w:hAnsi="仿宋" w:eastAsia="仿宋" w:cs="仿宋"/>
          <w:color w:val="000000"/>
          <w:sz w:val="32"/>
          <w:szCs w:val="32"/>
          <w:lang w:val="zh-CN"/>
        </w:rPr>
        <w:t>（一）感恩融入生活，融入实践</w:t>
      </w:r>
      <w:bookmarkEnd w:id="19"/>
    </w:p>
    <w:p>
      <w:pPr>
        <w:autoSpaceDE w:val="0"/>
        <w:autoSpaceDN w:val="0"/>
        <w:adjustRightInd w:val="0"/>
        <w:spacing w:line="336" w:lineRule="atLeast"/>
        <w:ind w:firstLine="602"/>
        <w:rPr>
          <w:rFonts w:ascii="仿宋" w:hAnsi="仿宋" w:eastAsia="仿宋" w:cs="仿宋"/>
          <w:kern w:val="0"/>
          <w:sz w:val="30"/>
          <w:szCs w:val="30"/>
        </w:rPr>
      </w:pPr>
      <w:r>
        <w:rPr>
          <w:rFonts w:hint="eastAsia" w:ascii="仿宋" w:hAnsi="仿宋" w:eastAsia="仿宋" w:cs="仿宋"/>
          <w:b/>
          <w:bCs/>
          <w:color w:val="000000"/>
          <w:sz w:val="32"/>
          <w:szCs w:val="32"/>
          <w:lang w:val="zh-CN"/>
        </w:rPr>
        <w:t>家书万金，抒发感恩情怀。</w:t>
      </w:r>
      <w:r>
        <w:rPr>
          <w:rFonts w:hint="eastAsia" w:ascii="仿宋" w:hAnsi="仿宋" w:eastAsia="仿宋" w:cs="仿宋"/>
          <w:kern w:val="0"/>
          <w:sz w:val="30"/>
          <w:szCs w:val="30"/>
          <w:lang w:val="zh-CN"/>
        </w:rPr>
        <w:t>期中考试之后，我们组织全校学生以“感谢一路有你”为题，给父母、给老师，给帮助过自己的朋友、亲人写信，汇报成长历程，抒发感恩情怀。让孩子们用纯真的心灵去感激，去铭记。谨言慎行，凸显良好素养。我们要求学生会走路、会说话、会交往、会吃饭、会睡觉。从专项入手，逐一展开，形成常态化，效果明显。饭堂是生活的课堂、人生的考场。学生每</w:t>
      </w:r>
      <w:r>
        <w:rPr>
          <w:rFonts w:hint="eastAsia" w:ascii="仿宋" w:hAnsi="仿宋" w:eastAsia="仿宋" w:cs="仿宋"/>
          <w:kern w:val="0"/>
          <w:sz w:val="30"/>
          <w:szCs w:val="30"/>
        </w:rPr>
        <w:t>12</w:t>
      </w:r>
      <w:r>
        <w:rPr>
          <w:rFonts w:hint="eastAsia" w:ascii="仿宋" w:hAnsi="仿宋" w:eastAsia="仿宋" w:cs="仿宋"/>
          <w:kern w:val="0"/>
          <w:sz w:val="30"/>
          <w:szCs w:val="30"/>
          <w:lang w:val="zh-CN"/>
        </w:rPr>
        <w:t>人一组，每天</w:t>
      </w:r>
      <w:r>
        <w:rPr>
          <w:rFonts w:hint="eastAsia" w:ascii="仿宋" w:hAnsi="仿宋" w:eastAsia="仿宋" w:cs="仿宋"/>
          <w:kern w:val="0"/>
          <w:sz w:val="30"/>
          <w:szCs w:val="30"/>
        </w:rPr>
        <w:t>2</w:t>
      </w:r>
      <w:r>
        <w:rPr>
          <w:rFonts w:hint="eastAsia" w:ascii="仿宋" w:hAnsi="仿宋" w:eastAsia="仿宋" w:cs="仿宋"/>
          <w:kern w:val="0"/>
          <w:sz w:val="30"/>
          <w:szCs w:val="30"/>
          <w:lang w:val="zh-CN"/>
        </w:rPr>
        <w:t>人轮流值班，从分餐到进餐，从收餐到保洁，既锻炼了劳动能力，又增进了同学友情。排队、礼让、保洁，碗内不留一粒米，桌上不留一滴汤，培养学生对粮食的敬畏，对工人师傅的尊重与感激。班主任同学生一道用餐，拉近了师生距离，构建了和谐与美好。</w:t>
      </w:r>
    </w:p>
    <w:p>
      <w:pPr>
        <w:autoSpaceDE w:val="0"/>
        <w:autoSpaceDN w:val="0"/>
        <w:adjustRightInd w:val="0"/>
        <w:spacing w:line="336" w:lineRule="atLeast"/>
        <w:ind w:firstLine="600"/>
        <w:rPr>
          <w:rFonts w:ascii="仿宋" w:hAnsi="仿宋" w:eastAsia="仿宋" w:cs="仿宋"/>
          <w:color w:val="000000"/>
          <w:sz w:val="32"/>
          <w:szCs w:val="32"/>
        </w:rPr>
      </w:pPr>
      <w:r>
        <w:rPr>
          <w:rFonts w:hint="eastAsia" w:ascii="仿宋" w:hAnsi="仿宋" w:eastAsia="仿宋" w:cs="仿宋"/>
          <w:kern w:val="0"/>
          <w:sz w:val="30"/>
          <w:szCs w:val="30"/>
          <w:lang w:val="zh-CN"/>
        </w:rPr>
        <w:t>“每天的成功从起床开始”已经成为孩子们的共识。被子折叠方块化，毛巾、牙刷、鞋子摆放线条化，洗发精、洗面奶高低摆放序列化，一切按军营的标准。生活老师对寝室每天都要检查、评比、公布，每月评出“五星级寝室”。寝室既是孩子们温馨的家园，又是我校一道亮丽的风景。</w:t>
      </w:r>
    </w:p>
    <w:p>
      <w:pPr>
        <w:adjustRightInd w:val="0"/>
        <w:snapToGrid w:val="0"/>
        <w:spacing w:line="312" w:lineRule="auto"/>
        <w:outlineLvl w:val="1"/>
        <w:rPr>
          <w:rFonts w:ascii="仿宋" w:hAnsi="仿宋" w:eastAsia="仿宋" w:cs="仿宋"/>
          <w:color w:val="000000"/>
          <w:sz w:val="32"/>
          <w:szCs w:val="32"/>
        </w:rPr>
      </w:pPr>
      <w:r>
        <w:rPr>
          <w:rFonts w:hint="eastAsia" w:ascii="仿宋" w:hAnsi="仿宋" w:eastAsia="仿宋" w:cs="仿宋"/>
          <w:color w:val="000000"/>
          <w:kern w:val="0"/>
          <w:sz w:val="32"/>
          <w:szCs w:val="32"/>
        </w:rPr>
        <w:t xml:space="preserve">   </w:t>
      </w:r>
      <w:bookmarkStart w:id="20" w:name="_Toc9472"/>
      <w:r>
        <w:rPr>
          <w:rFonts w:hint="eastAsia" w:ascii="仿宋" w:hAnsi="仿宋" w:eastAsia="仿宋" w:cs="仿宋"/>
          <w:color w:val="000000"/>
          <w:kern w:val="0"/>
          <w:sz w:val="32"/>
          <w:szCs w:val="32"/>
        </w:rPr>
        <w:t>（二）</w:t>
      </w:r>
      <w:r>
        <w:rPr>
          <w:rFonts w:hint="eastAsia" w:ascii="仿宋" w:hAnsi="仿宋" w:eastAsia="仿宋" w:cs="仿宋"/>
          <w:color w:val="000000"/>
          <w:kern w:val="0"/>
          <w:sz w:val="32"/>
          <w:szCs w:val="32"/>
          <w:lang w:eastAsia="zh-CN"/>
        </w:rPr>
        <w:t>德育</w:t>
      </w:r>
      <w:r>
        <w:rPr>
          <w:rFonts w:hint="eastAsia" w:ascii="仿宋" w:hAnsi="仿宋" w:eastAsia="仿宋" w:cs="仿宋"/>
          <w:color w:val="000000"/>
          <w:kern w:val="0"/>
          <w:sz w:val="32"/>
          <w:szCs w:val="32"/>
        </w:rPr>
        <w:t>机构健全，责任明确</w:t>
      </w:r>
      <w:bookmarkEnd w:id="20"/>
    </w:p>
    <w:p>
      <w:pPr>
        <w:autoSpaceDE w:val="0"/>
        <w:autoSpaceDN w:val="0"/>
        <w:adjustRightInd w:val="0"/>
        <w:snapToGrid w:val="0"/>
        <w:spacing w:line="312" w:lineRule="auto"/>
        <w:ind w:firstLine="640" w:firstLineChars="200"/>
        <w:rPr>
          <w:rFonts w:ascii="仿宋" w:hAnsi="仿宋" w:eastAsia="仿宋" w:cs="仿宋"/>
          <w:color w:val="000000"/>
          <w:kern w:val="0"/>
          <w:sz w:val="32"/>
          <w:szCs w:val="32"/>
        </w:rPr>
      </w:pPr>
      <w:r>
        <w:rPr>
          <w:rFonts w:hint="eastAsia" w:ascii="仿宋" w:hAnsi="仿宋" w:eastAsia="仿宋" w:cs="仿宋"/>
          <w:color w:val="000000"/>
          <w:sz w:val="32"/>
          <w:szCs w:val="32"/>
        </w:rPr>
        <w:t>我校成立以</w:t>
      </w:r>
      <w:r>
        <w:rPr>
          <w:rFonts w:hint="eastAsia" w:ascii="仿宋" w:hAnsi="仿宋" w:eastAsia="仿宋" w:cs="仿宋"/>
          <w:color w:val="000000"/>
          <w:sz w:val="32"/>
          <w:szCs w:val="32"/>
          <w:lang w:val="en-US" w:eastAsia="zh-CN"/>
        </w:rPr>
        <w:t>郑春</w:t>
      </w:r>
      <w:r>
        <w:rPr>
          <w:rFonts w:hint="eastAsia" w:ascii="仿宋" w:hAnsi="仿宋" w:eastAsia="仿宋" w:cs="仿宋"/>
          <w:color w:val="000000"/>
          <w:sz w:val="32"/>
          <w:szCs w:val="32"/>
        </w:rPr>
        <w:t>校长为组长</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陈志良副校长为副组长</w:t>
      </w:r>
      <w:r>
        <w:rPr>
          <w:rFonts w:hint="eastAsia" w:ascii="仿宋" w:hAnsi="仿宋" w:eastAsia="仿宋" w:cs="仿宋"/>
          <w:color w:val="000000"/>
          <w:sz w:val="32"/>
          <w:szCs w:val="32"/>
        </w:rPr>
        <w:t>的德育工作领导小组，小组成员由</w:t>
      </w:r>
      <w:r>
        <w:rPr>
          <w:rFonts w:hint="eastAsia" w:ascii="仿宋" w:hAnsi="仿宋" w:eastAsia="仿宋" w:cs="仿宋"/>
          <w:color w:val="000000"/>
          <w:sz w:val="32"/>
          <w:szCs w:val="32"/>
          <w:lang w:val="en-US" w:eastAsia="zh-CN"/>
        </w:rPr>
        <w:t>校办主任</w:t>
      </w:r>
      <w:r>
        <w:rPr>
          <w:rFonts w:hint="eastAsia" w:ascii="仿宋" w:hAnsi="仿宋" w:eastAsia="仿宋" w:cs="仿宋"/>
          <w:color w:val="000000"/>
          <w:sz w:val="32"/>
          <w:szCs w:val="32"/>
        </w:rPr>
        <w:t>、政教主任、</w:t>
      </w:r>
      <w:r>
        <w:rPr>
          <w:rFonts w:hint="eastAsia" w:ascii="仿宋" w:hAnsi="仿宋" w:eastAsia="仿宋" w:cs="仿宋"/>
          <w:color w:val="000000"/>
          <w:sz w:val="32"/>
          <w:szCs w:val="32"/>
          <w:lang w:val="en-US" w:eastAsia="zh-CN"/>
        </w:rPr>
        <w:t>体卫艺处主任、</w:t>
      </w:r>
      <w:r>
        <w:rPr>
          <w:rFonts w:hint="eastAsia" w:ascii="仿宋" w:hAnsi="仿宋" w:eastAsia="仿宋" w:cs="仿宋"/>
          <w:color w:val="000000"/>
          <w:sz w:val="32"/>
          <w:szCs w:val="32"/>
        </w:rPr>
        <w:t>团委书记</w:t>
      </w:r>
      <w:r>
        <w:rPr>
          <w:rFonts w:hint="eastAsia" w:ascii="仿宋" w:hAnsi="仿宋" w:eastAsia="仿宋" w:cs="仿宋"/>
          <w:color w:val="000000"/>
          <w:sz w:val="32"/>
          <w:szCs w:val="32"/>
          <w:lang w:val="en-US" w:eastAsia="zh-CN"/>
        </w:rPr>
        <w:t>等各部门负责人以及</w:t>
      </w:r>
      <w:r>
        <w:rPr>
          <w:rFonts w:hint="eastAsia" w:ascii="仿宋" w:hAnsi="仿宋" w:eastAsia="仿宋" w:cs="仿宋"/>
          <w:color w:val="000000"/>
          <w:sz w:val="32"/>
          <w:szCs w:val="32"/>
        </w:rPr>
        <w:t>班主任代表、学生会代表等组成，部署和实施学校德育教育的各项工作，探讨新时期德育工作开展的内容、形式和方法，确保学校德育工作的顺利开展。此外，我校认真组织教师学习《教育法》、《教师法》以及《教师职业道德规范》，进一步明确教师的职责和要求，做到既教书又育人。</w:t>
      </w:r>
      <w:r>
        <w:rPr>
          <w:rFonts w:hint="eastAsia" w:ascii="仿宋" w:hAnsi="仿宋" w:eastAsia="仿宋" w:cs="仿宋"/>
          <w:color w:val="000000"/>
          <w:kern w:val="0"/>
          <w:sz w:val="32"/>
          <w:szCs w:val="32"/>
        </w:rPr>
        <w:t>校长、副校长、中层干部、班主任等逐级签订“安全责任承诺书”，明确责任，群策群力，齐抓共管，实现学校多年来安全事故为零、师生犯罪事故为零、师生伤害事故为零。</w:t>
      </w:r>
    </w:p>
    <w:p>
      <w:pPr>
        <w:snapToGrid w:val="0"/>
        <w:spacing w:line="312" w:lineRule="auto"/>
        <w:ind w:firstLine="480" w:firstLineChars="150"/>
        <w:outlineLvl w:val="1"/>
        <w:rPr>
          <w:rFonts w:ascii="仿宋" w:hAnsi="仿宋" w:eastAsia="仿宋" w:cs="仿宋"/>
          <w:color w:val="000000"/>
          <w:sz w:val="32"/>
          <w:szCs w:val="32"/>
          <w:shd w:val="solid" w:color="FFFFFF" w:fill="auto"/>
        </w:rPr>
      </w:pPr>
      <w:bookmarkStart w:id="21" w:name="_Toc19585"/>
      <w:r>
        <w:rPr>
          <w:rFonts w:hint="eastAsia" w:ascii="仿宋" w:hAnsi="仿宋" w:eastAsia="仿宋" w:cs="仿宋"/>
          <w:color w:val="000000"/>
          <w:sz w:val="32"/>
          <w:szCs w:val="32"/>
          <w:shd w:val="solid" w:color="FFFFFF" w:fill="auto"/>
        </w:rPr>
        <w:t>（三）德育管理</w:t>
      </w:r>
      <w:r>
        <w:rPr>
          <w:rFonts w:hint="eastAsia" w:ascii="仿宋" w:hAnsi="仿宋" w:eastAsia="仿宋" w:cs="仿宋"/>
          <w:color w:val="000000"/>
          <w:sz w:val="32"/>
          <w:szCs w:val="32"/>
        </w:rPr>
        <w:t>制度</w:t>
      </w:r>
      <w:r>
        <w:rPr>
          <w:rFonts w:hint="eastAsia" w:ascii="仿宋" w:hAnsi="仿宋" w:eastAsia="仿宋" w:cs="仿宋"/>
          <w:color w:val="000000"/>
          <w:sz w:val="32"/>
          <w:szCs w:val="32"/>
          <w:shd w:val="solid" w:color="FFFFFF" w:fill="auto"/>
        </w:rPr>
        <w:t>化</w:t>
      </w:r>
      <w:bookmarkEnd w:id="21"/>
    </w:p>
    <w:p>
      <w:pPr>
        <w:snapToGrid w:val="0"/>
        <w:spacing w:line="312"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我校非常重视德育教育的规章制度建设，以规章治校，以制度管人。我们对照《中小学教师职业道德规范》、《中学德育工作规程》、《中学德育大纲》等纲领性文件，结合学校实际</w:t>
      </w:r>
      <w:r>
        <w:rPr>
          <w:rFonts w:hint="eastAsia" w:ascii="仿宋" w:hAnsi="仿宋" w:eastAsia="仿宋" w:cs="仿宋"/>
          <w:kern w:val="0"/>
          <w:sz w:val="32"/>
          <w:szCs w:val="32"/>
        </w:rPr>
        <w:t>先后制定了《廉江市实验学校关于学生手机管理规定》、《廉江市实验学校星级宿</w:t>
      </w:r>
      <w:r>
        <w:rPr>
          <w:rFonts w:hint="eastAsia" w:ascii="仿宋" w:hAnsi="仿宋" w:eastAsia="仿宋" w:cs="仿宋"/>
          <w:sz w:val="32"/>
          <w:szCs w:val="32"/>
        </w:rPr>
        <w:t>舍评比办法》等管理制度。各学部根据学校管理要求，结合学部实际制订切实可行的“班级常规管理量化考核办法”及相关管理规则。</w:t>
      </w:r>
      <w:r>
        <w:rPr>
          <w:rFonts w:hint="eastAsia" w:ascii="仿宋" w:hAnsi="仿宋" w:eastAsia="仿宋" w:cs="仿宋"/>
          <w:color w:val="000000"/>
          <w:sz w:val="32"/>
          <w:szCs w:val="32"/>
        </w:rPr>
        <w:t>由于有严格的管理，认真的考核评比，学生遵纪守法已成为自己的自觉行为，学校德育工作日趋制度化、规范化、科学化。</w:t>
      </w:r>
    </w:p>
    <w:p>
      <w:pPr>
        <w:autoSpaceDE w:val="0"/>
        <w:autoSpaceDN w:val="0"/>
        <w:adjustRightInd w:val="0"/>
        <w:snapToGrid w:val="0"/>
        <w:spacing w:line="312" w:lineRule="auto"/>
        <w:outlineLvl w:val="1"/>
        <w:rPr>
          <w:rFonts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 xml:space="preserve">   </w:t>
      </w:r>
      <w:bookmarkStart w:id="22" w:name="_Toc11075"/>
      <w:r>
        <w:rPr>
          <w:rFonts w:hint="eastAsia" w:ascii="仿宋" w:hAnsi="仿宋" w:eastAsia="仿宋" w:cs="仿宋"/>
          <w:color w:val="000000"/>
          <w:kern w:val="0"/>
          <w:sz w:val="32"/>
          <w:szCs w:val="32"/>
        </w:rPr>
        <w:t>（四）完善</w:t>
      </w:r>
      <w:r>
        <w:rPr>
          <w:rFonts w:hint="eastAsia" w:ascii="仿宋" w:hAnsi="仿宋" w:eastAsia="仿宋" w:cs="仿宋"/>
          <w:color w:val="000000"/>
          <w:kern w:val="0"/>
          <w:sz w:val="32"/>
          <w:szCs w:val="32"/>
          <w:lang w:eastAsia="zh-CN"/>
        </w:rPr>
        <w:t>德育</w:t>
      </w:r>
      <w:r>
        <w:rPr>
          <w:rFonts w:hint="eastAsia" w:ascii="仿宋" w:hAnsi="仿宋" w:eastAsia="仿宋" w:cs="仿宋"/>
          <w:color w:val="000000"/>
          <w:kern w:val="0"/>
          <w:sz w:val="32"/>
          <w:szCs w:val="32"/>
        </w:rPr>
        <w:t>管理网络，齐抓共管</w:t>
      </w:r>
      <w:bookmarkEnd w:id="22"/>
    </w:p>
    <w:p>
      <w:pPr>
        <w:adjustRightInd w:val="0"/>
        <w:snapToGrid w:val="0"/>
        <w:spacing w:line="312"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我校深化年级管理体制，完善管理网络，形成了多层次的立体化管理模式。学校行政领导做到“三个一”，即每位行政领导“管好一条线、蹲好一个级、教好一个科”，尤其抓好班主任的日常管理工作。班主任坚持每天“五到班”、“三到舍”，从细、从实、从严管理纪律，了解情况，解决问题。我校充分发挥学生团体的作用，让学生参与学校管理，维持秩序，巡查宿舍、饭堂，记录好坏典型，记分评比，每周总结，奖励先进，提出整改；定期召开家长会，建立家访制度，加强与学生家长的联系；争取地方政府、公安部门和政法部门参与学校的教育管理；学校、家庭、社会共同参与管理、教育学生，构建学校、家庭、社会三结合的教育网络。</w:t>
      </w:r>
    </w:p>
    <w:p>
      <w:pPr>
        <w:autoSpaceDE w:val="0"/>
        <w:autoSpaceDN w:val="0"/>
        <w:adjustRightInd w:val="0"/>
        <w:snapToGrid w:val="0"/>
        <w:spacing w:line="312" w:lineRule="auto"/>
        <w:outlineLvl w:val="1"/>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  </w:t>
      </w:r>
      <w:bookmarkStart w:id="23" w:name="_Toc26717"/>
      <w:r>
        <w:rPr>
          <w:rFonts w:hint="eastAsia" w:ascii="仿宋" w:hAnsi="仿宋" w:eastAsia="仿宋" w:cs="仿宋"/>
          <w:color w:val="000000"/>
          <w:kern w:val="0"/>
          <w:sz w:val="32"/>
          <w:szCs w:val="32"/>
        </w:rPr>
        <w:t>（五）树立</w:t>
      </w:r>
      <w:r>
        <w:rPr>
          <w:rFonts w:hint="eastAsia" w:ascii="仿宋" w:hAnsi="仿宋" w:eastAsia="仿宋" w:cs="仿宋"/>
          <w:color w:val="000000"/>
          <w:kern w:val="0"/>
          <w:sz w:val="32"/>
          <w:szCs w:val="32"/>
          <w:lang w:eastAsia="zh-CN"/>
        </w:rPr>
        <w:t>感恩</w:t>
      </w:r>
      <w:r>
        <w:rPr>
          <w:rFonts w:hint="eastAsia" w:ascii="仿宋" w:hAnsi="仿宋" w:eastAsia="仿宋" w:cs="仿宋"/>
          <w:color w:val="000000"/>
          <w:kern w:val="0"/>
          <w:sz w:val="32"/>
          <w:szCs w:val="32"/>
        </w:rPr>
        <w:t>榜样，弘扬正气</w:t>
      </w:r>
      <w:bookmarkEnd w:id="23"/>
    </w:p>
    <w:p>
      <w:pPr>
        <w:adjustRightInd w:val="0"/>
        <w:snapToGrid w:val="0"/>
        <w:spacing w:line="312" w:lineRule="auto"/>
        <w:ind w:firstLine="555"/>
        <w:rPr>
          <w:rFonts w:ascii="仿宋" w:hAnsi="仿宋" w:eastAsia="仿宋" w:cs="仿宋"/>
          <w:color w:val="000000"/>
          <w:kern w:val="0"/>
          <w:sz w:val="32"/>
          <w:szCs w:val="32"/>
        </w:rPr>
      </w:pPr>
      <w:r>
        <w:rPr>
          <w:rFonts w:hint="eastAsia" w:ascii="仿宋" w:hAnsi="仿宋" w:eastAsia="仿宋" w:cs="仿宋"/>
          <w:color w:val="000000"/>
          <w:kern w:val="0"/>
          <w:sz w:val="32"/>
          <w:szCs w:val="32"/>
        </w:rPr>
        <w:t>为了弘扬正气，学有榜样，</w:t>
      </w:r>
      <w:r>
        <w:rPr>
          <w:rFonts w:hint="eastAsia" w:ascii="仿宋" w:hAnsi="仿宋" w:eastAsia="仿宋" w:cs="仿宋"/>
          <w:sz w:val="32"/>
          <w:szCs w:val="32"/>
        </w:rPr>
        <w:t>学校充分利用感恩广场这一德育阵地，开展形式多样的主题教育活动：按照军队军姿要求组建了</w:t>
      </w:r>
      <w:r>
        <w:rPr>
          <w:rFonts w:hint="eastAsia" w:ascii="仿宋" w:hAnsi="仿宋" w:eastAsia="仿宋" w:cs="仿宋"/>
          <w:sz w:val="32"/>
          <w:szCs w:val="32"/>
          <w:lang w:val="en-US" w:eastAsia="zh-CN"/>
        </w:rPr>
        <w:t>初高中</w:t>
      </w:r>
      <w:r>
        <w:rPr>
          <w:rFonts w:hint="eastAsia" w:ascii="仿宋" w:hAnsi="仿宋" w:eastAsia="仿宋" w:cs="仿宋"/>
          <w:sz w:val="32"/>
          <w:szCs w:val="32"/>
        </w:rPr>
        <w:t>的国旗护卫队</w:t>
      </w:r>
      <w:r>
        <w:rPr>
          <w:rFonts w:hint="eastAsia" w:ascii="仿宋" w:hAnsi="仿宋" w:eastAsia="仿宋" w:cs="仿宋"/>
          <w:sz w:val="32"/>
          <w:szCs w:val="32"/>
          <w:lang w:val="en-US" w:eastAsia="zh-CN"/>
        </w:rPr>
        <w:t>轮流</w:t>
      </w:r>
      <w:r>
        <w:rPr>
          <w:rFonts w:hint="eastAsia" w:ascii="仿宋" w:hAnsi="仿宋" w:eastAsia="仿宋" w:cs="仿宋"/>
          <w:sz w:val="32"/>
          <w:szCs w:val="32"/>
        </w:rPr>
        <w:t>担任每周一的升国旗任务；每周一举行国旗下的演讲活动，每周围绕不同的德育主题，由老师和学生共同发表演讲；组织了“文明在我心中”主题演讲、“经典诵读”、“感谢一路有您”黑板报评比、“每周一星”评比、食堂“光盘行动”、“文明餐桌”评比、元旦文艺晚会；</w:t>
      </w:r>
      <w:r>
        <w:rPr>
          <w:rFonts w:hint="eastAsia" w:ascii="仿宋" w:hAnsi="仿宋" w:eastAsia="仿宋" w:cs="仿宋"/>
          <w:color w:val="000000"/>
          <w:kern w:val="0"/>
          <w:sz w:val="32"/>
          <w:szCs w:val="32"/>
        </w:rPr>
        <w:t>评选学校“十佳”学生、“三好学生”、“优秀团员”等一系列评先奖优活动，使校内呈现了一派创先争优的好风气。同时，通过学校宣传橱窗展出杰出学生的先进事迹，给全体同学树立了好的典型，让他们学有榜样，从一定程度上对学生起了较好的激励作用。</w:t>
      </w:r>
    </w:p>
    <w:p>
      <w:pPr>
        <w:snapToGrid w:val="0"/>
        <w:spacing w:line="312" w:lineRule="auto"/>
        <w:outlineLvl w:val="1"/>
        <w:rPr>
          <w:rFonts w:ascii="仿宋" w:hAnsi="仿宋" w:eastAsia="仿宋" w:cs="仿宋"/>
          <w:color w:val="000000"/>
          <w:sz w:val="32"/>
          <w:szCs w:val="32"/>
        </w:rPr>
      </w:pPr>
      <w:r>
        <w:rPr>
          <w:rFonts w:hint="eastAsia" w:ascii="仿宋" w:hAnsi="仿宋" w:eastAsia="仿宋" w:cs="仿宋"/>
          <w:color w:val="000000"/>
          <w:sz w:val="32"/>
          <w:szCs w:val="32"/>
        </w:rPr>
        <w:t xml:space="preserve">   </w:t>
      </w:r>
      <w:bookmarkStart w:id="24" w:name="_Toc22873"/>
      <w:r>
        <w:rPr>
          <w:rFonts w:hint="eastAsia" w:ascii="仿宋" w:hAnsi="仿宋" w:eastAsia="仿宋" w:cs="仿宋"/>
          <w:color w:val="000000"/>
          <w:sz w:val="32"/>
          <w:szCs w:val="32"/>
        </w:rPr>
        <w:t>（六）完善心理工作机制，确保学生心理健康</w:t>
      </w:r>
      <w:bookmarkEnd w:id="24"/>
    </w:p>
    <w:p>
      <w:pPr>
        <w:snapToGrid w:val="0"/>
        <w:spacing w:line="312" w:lineRule="auto"/>
        <w:ind w:right="-321" w:rightChars="-153"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我校充分调动学校和社会各方面力量，构建家庭、学校、社会为一体的学生心理健康教育工作机制，并组建一支专兼结合、素质较高的心理健康教育工作队伍。</w:t>
      </w:r>
    </w:p>
    <w:p>
      <w:pPr>
        <w:snapToGrid w:val="0"/>
        <w:spacing w:line="312" w:lineRule="auto"/>
        <w:ind w:right="-321" w:rightChars="-153"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建立心理咨询室，开设“心语”信箱，每天晚上第二节自习课接待学生，聆听学生心声，开启学生心扉，解决学生心理疑惑。</w:t>
      </w:r>
    </w:p>
    <w:p>
      <w:pPr>
        <w:snapToGrid w:val="0"/>
        <w:spacing w:line="312" w:lineRule="auto"/>
        <w:ind w:right="-321" w:rightChars="-153"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开设学生心理健康教育课，推动心理健康知识进课堂；根据不同年级、不同时段学生的心理特点进行专题辅导，对心理偏差的学生进行预防、诊断、矫治、调节和辅导等，咨询服务有电话、面谈、书信等形式，发现问题及时跟踪和处理，确保学生心理健康。</w:t>
      </w:r>
    </w:p>
    <w:p>
      <w:pPr>
        <w:snapToGrid w:val="0"/>
        <w:spacing w:line="312" w:lineRule="auto"/>
        <w:outlineLvl w:val="1"/>
        <w:rPr>
          <w:rFonts w:ascii="仿宋" w:hAnsi="仿宋" w:eastAsia="仿宋" w:cs="仿宋"/>
          <w:color w:val="000000"/>
          <w:sz w:val="32"/>
          <w:szCs w:val="32"/>
        </w:rPr>
      </w:pPr>
      <w:r>
        <w:rPr>
          <w:rFonts w:hint="eastAsia" w:ascii="仿宋" w:hAnsi="仿宋" w:eastAsia="仿宋" w:cs="仿宋"/>
          <w:color w:val="000000"/>
          <w:kern w:val="0"/>
          <w:sz w:val="32"/>
          <w:szCs w:val="32"/>
        </w:rPr>
        <w:t xml:space="preserve">   </w:t>
      </w:r>
      <w:bookmarkStart w:id="25" w:name="_Toc12347"/>
      <w:r>
        <w:rPr>
          <w:rFonts w:hint="eastAsia" w:ascii="仿宋" w:hAnsi="仿宋" w:eastAsia="仿宋" w:cs="仿宋"/>
          <w:color w:val="000000"/>
          <w:kern w:val="0"/>
          <w:sz w:val="32"/>
          <w:szCs w:val="32"/>
        </w:rPr>
        <w:t>（七）加强</w:t>
      </w:r>
      <w:r>
        <w:rPr>
          <w:rFonts w:hint="eastAsia" w:ascii="仿宋" w:hAnsi="仿宋" w:eastAsia="仿宋" w:cs="仿宋"/>
          <w:color w:val="000000"/>
          <w:sz w:val="32"/>
          <w:szCs w:val="32"/>
        </w:rPr>
        <w:t>安全教育 ，增强</w:t>
      </w:r>
      <w:r>
        <w:rPr>
          <w:rFonts w:hint="eastAsia" w:ascii="仿宋" w:hAnsi="仿宋" w:eastAsia="仿宋" w:cs="仿宋"/>
          <w:sz w:val="32"/>
          <w:szCs w:val="32"/>
        </w:rPr>
        <w:t>安全意识</w:t>
      </w:r>
      <w:bookmarkEnd w:id="25"/>
    </w:p>
    <w:p>
      <w:pPr>
        <w:snapToGrid w:val="0"/>
        <w:spacing w:line="312" w:lineRule="auto"/>
        <w:ind w:firstLine="640" w:firstLineChars="200"/>
        <w:rPr>
          <w:rFonts w:ascii="仿宋" w:hAnsi="仿宋" w:eastAsia="仿宋" w:cs="仿宋"/>
          <w:sz w:val="32"/>
          <w:szCs w:val="32"/>
        </w:rPr>
      </w:pPr>
      <w:r>
        <w:rPr>
          <w:rFonts w:hint="eastAsia" w:ascii="仿宋" w:hAnsi="仿宋" w:eastAsia="仿宋" w:cs="仿宋"/>
          <w:color w:val="000000"/>
          <w:sz w:val="32"/>
          <w:szCs w:val="32"/>
        </w:rPr>
        <w:t>根据学校特点，健全了学校教育——家庭教育——社会教育一体化的安全教育网络。我校与市公安局交通警察大队共建交通安全文明单位，每学期都请交警为师生上交通安全课，并通过交通安全图片展览来提高师生的交通安全意识。由于交通安全教育深入人心，师生共同遵守交通秩序。我校还通过校会、级会、班会等形式对师生进行饮食卫生教育、不同场所的用电安全教育、节假日校外活动的安全教育、禁止进入不健康场所的自爱自重教育。专门请市消防人员来校作防火教育报告并进行现场灭火演练。</w:t>
      </w:r>
      <w:r>
        <w:rPr>
          <w:rFonts w:hint="eastAsia" w:ascii="仿宋" w:hAnsi="仿宋" w:eastAsia="仿宋" w:cs="仿宋"/>
          <w:color w:val="000000"/>
          <w:sz w:val="32"/>
          <w:szCs w:val="32"/>
          <w:lang w:val="en-US" w:eastAsia="zh-CN"/>
        </w:rPr>
        <w:t>举行地震紧急避险演练等。</w:t>
      </w:r>
      <w:r>
        <w:rPr>
          <w:rFonts w:hint="eastAsia" w:ascii="仿宋" w:hAnsi="仿宋" w:eastAsia="仿宋" w:cs="仿宋"/>
          <w:color w:val="000000"/>
          <w:sz w:val="32"/>
          <w:szCs w:val="32"/>
        </w:rPr>
        <w:t>通过一系列安全教育措施的落实，我校师生安全得到保障，没有发生任何安全事故，深受家长及上级的好评。</w:t>
      </w:r>
    </w:p>
    <w:p>
      <w:pPr>
        <w:adjustRightInd w:val="0"/>
        <w:snapToGrid w:val="0"/>
        <w:spacing w:line="312" w:lineRule="auto"/>
        <w:outlineLvl w:val="1"/>
        <w:rPr>
          <w:rFonts w:ascii="仿宋" w:hAnsi="仿宋" w:eastAsia="仿宋" w:cs="仿宋"/>
          <w:color w:val="000000"/>
          <w:sz w:val="32"/>
          <w:szCs w:val="32"/>
        </w:rPr>
      </w:pPr>
      <w:r>
        <w:rPr>
          <w:rFonts w:hint="eastAsia" w:ascii="仿宋" w:hAnsi="仿宋" w:eastAsia="仿宋" w:cs="仿宋"/>
          <w:color w:val="000000"/>
          <w:sz w:val="32"/>
          <w:szCs w:val="32"/>
        </w:rPr>
        <w:t xml:space="preserve">  </w:t>
      </w:r>
      <w:bookmarkStart w:id="26" w:name="_Toc1540"/>
      <w:r>
        <w:rPr>
          <w:rFonts w:hint="eastAsia" w:ascii="仿宋" w:hAnsi="仿宋" w:eastAsia="仿宋" w:cs="仿宋"/>
          <w:color w:val="000000"/>
          <w:sz w:val="32"/>
          <w:szCs w:val="32"/>
        </w:rPr>
        <w:t>（八）重视学困生，抓好转化工作</w:t>
      </w:r>
      <w:bookmarkEnd w:id="26"/>
    </w:p>
    <w:p>
      <w:pPr>
        <w:adjustRightInd w:val="0"/>
        <w:snapToGrid w:val="0"/>
        <w:spacing w:line="312" w:lineRule="auto"/>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学校非常重视学困生的教育转化工作，对学困生的转化工作做到“五定”，即“定对象、定任务、定措施、定方法和定检查”，借以加强工作的针对性和有效性。与此同时，建立学困生情况登记表和跟踪教育表，要求坚持“三心”（爱心、信心、耐心）教育，尊重学生的人格和个性，及时发现他们的闪光点，并抓住其优点进行正面教育和赏识教育。此外，树立学困生转化典型，予以宣传表彰，进行榜样教育。两年来，学校的学困生转化率均达100%以上，没有</w:t>
      </w:r>
      <w:r>
        <w:rPr>
          <w:rFonts w:hint="eastAsia" w:ascii="仿宋" w:hAnsi="仿宋" w:eastAsia="仿宋" w:cs="仿宋"/>
          <w:color w:val="000000"/>
          <w:sz w:val="32"/>
          <w:szCs w:val="32"/>
          <w:lang w:val="en-US" w:eastAsia="zh-CN"/>
        </w:rPr>
        <w:t>违纪</w:t>
      </w:r>
      <w:r>
        <w:rPr>
          <w:rFonts w:hint="eastAsia" w:ascii="仿宋" w:hAnsi="仿宋" w:eastAsia="仿宋" w:cs="仿宋"/>
          <w:color w:val="000000"/>
          <w:sz w:val="32"/>
          <w:szCs w:val="32"/>
        </w:rPr>
        <w:t>现象，学生德育考核优良率达95%以上。</w:t>
      </w:r>
    </w:p>
    <w:p>
      <w:pPr>
        <w:spacing w:line="540" w:lineRule="exact"/>
        <w:outlineLvl w:val="0"/>
        <w:rPr>
          <w:rFonts w:ascii="仿宋" w:hAnsi="仿宋" w:eastAsia="仿宋" w:cs="仿宋"/>
          <w:kern w:val="0"/>
          <w:sz w:val="32"/>
          <w:szCs w:val="32"/>
        </w:rPr>
      </w:pPr>
      <w:r>
        <w:rPr>
          <w:rFonts w:hint="eastAsia" w:ascii="仿宋" w:hAnsi="仿宋" w:eastAsia="仿宋" w:cs="仿宋"/>
          <w:b/>
          <w:bCs/>
          <w:kern w:val="0"/>
          <w:sz w:val="32"/>
          <w:szCs w:val="32"/>
          <w:lang w:val="en-US" w:eastAsia="zh-CN"/>
        </w:rPr>
        <w:t xml:space="preserve">   </w:t>
      </w:r>
      <w:bookmarkStart w:id="27" w:name="_Toc11656"/>
      <w:r>
        <w:rPr>
          <w:rFonts w:hint="eastAsia" w:ascii="仿宋" w:hAnsi="仿宋" w:eastAsia="仿宋" w:cs="仿宋"/>
          <w:b/>
          <w:bCs/>
          <w:kern w:val="0"/>
          <w:sz w:val="32"/>
          <w:szCs w:val="32"/>
        </w:rPr>
        <w:t>五、规范课程设置，发挥资源优势，走特色发展之路</w:t>
      </w:r>
      <w:bookmarkEnd w:id="27"/>
    </w:p>
    <w:p>
      <w:pPr>
        <w:pStyle w:val="15"/>
        <w:shd w:val="clear" w:color="auto" w:fill="FFFFFF"/>
        <w:spacing w:before="0" w:beforeAutospacing="0" w:after="0" w:afterAutospacing="0" w:line="540" w:lineRule="exact"/>
        <w:ind w:firstLine="640" w:firstLineChars="200"/>
        <w:jc w:val="both"/>
        <w:rPr>
          <w:rFonts w:ascii="仿宋" w:hAnsi="仿宋" w:eastAsia="仿宋" w:cs="仿宋"/>
          <w:sz w:val="32"/>
          <w:szCs w:val="32"/>
        </w:rPr>
      </w:pPr>
      <w:r>
        <w:rPr>
          <w:rFonts w:hint="eastAsia" w:ascii="仿宋" w:hAnsi="仿宋" w:eastAsia="仿宋" w:cs="仿宋"/>
          <w:sz w:val="32"/>
          <w:szCs w:val="32"/>
        </w:rPr>
        <w:t>学校严格执行国家课程计划，开足开齐各门课程。重视学生体育、音乐和美术特长发展，配备有学生独立钢琴室18间、合唱室1间、形体室2间、绘画室4间、陶艺室1间以及创意室2间；每周六下午为学生“快乐周末”活动时间，学校根据学生年龄特点，组织开展了丰富多彩的课外活动，学生可根据个人的兴趣爱好选择活动；为增强学生体质，学校实施初、高中学部晨跑锻炼制度，每天早上六时五十分全体初、高中学生准时跑操，各班口号震天，气势如虹，彰显了学校激情教育和军事化管理的特色。</w:t>
      </w:r>
    </w:p>
    <w:p>
      <w:pPr>
        <w:spacing w:line="360" w:lineRule="auto"/>
        <w:ind w:firstLine="480"/>
        <w:jc w:val="left"/>
        <w:outlineLvl w:val="0"/>
        <w:rPr>
          <w:rFonts w:ascii="仿宋" w:hAnsi="仿宋" w:eastAsia="仿宋" w:cs="仿宋"/>
          <w:kern w:val="0"/>
          <w:sz w:val="32"/>
          <w:szCs w:val="32"/>
        </w:rPr>
      </w:pPr>
      <w:bookmarkStart w:id="28" w:name="_Toc21455"/>
      <w:r>
        <w:rPr>
          <w:rFonts w:hint="eastAsia" w:ascii="仿宋" w:hAnsi="仿宋" w:eastAsia="仿宋" w:cs="仿宋"/>
          <w:b/>
          <w:bCs/>
          <w:kern w:val="0"/>
          <w:sz w:val="32"/>
          <w:szCs w:val="32"/>
          <w:lang w:val="en-US" w:eastAsia="zh-CN"/>
        </w:rPr>
        <w:t>六</w:t>
      </w:r>
      <w:r>
        <w:rPr>
          <w:rFonts w:hint="eastAsia" w:ascii="仿宋" w:hAnsi="仿宋" w:eastAsia="仿宋" w:cs="仿宋"/>
          <w:b/>
          <w:bCs/>
          <w:kern w:val="0"/>
          <w:sz w:val="32"/>
          <w:szCs w:val="32"/>
        </w:rPr>
        <w:t>、做好后勤保障，创造优质的校园环境</w:t>
      </w:r>
      <w:bookmarkEnd w:id="28"/>
    </w:p>
    <w:p>
      <w:pPr>
        <w:spacing w:line="360" w:lineRule="auto"/>
        <w:ind w:firstLine="480"/>
        <w:jc w:val="left"/>
        <w:rPr>
          <w:rFonts w:ascii="仿宋" w:hAnsi="仿宋" w:eastAsia="仿宋" w:cs="仿宋"/>
          <w:kern w:val="0"/>
          <w:sz w:val="32"/>
          <w:szCs w:val="32"/>
        </w:rPr>
      </w:pPr>
      <w:r>
        <w:rPr>
          <w:rFonts w:hint="eastAsia" w:ascii="仿宋" w:hAnsi="仿宋" w:eastAsia="仿宋" w:cs="仿宋"/>
          <w:kern w:val="0"/>
          <w:sz w:val="32"/>
          <w:szCs w:val="32"/>
        </w:rPr>
        <w:t xml:space="preserve"> 后勤工作是学校工作的重要组成部分，特别是我校实行封闭式管理，后勤工作显得尤其重要和艰巨。</w:t>
      </w:r>
    </w:p>
    <w:p>
      <w:pPr>
        <w:spacing w:line="360" w:lineRule="auto"/>
        <w:ind w:firstLine="320" w:firstLineChars="100"/>
        <w:jc w:val="left"/>
        <w:outlineLvl w:val="1"/>
        <w:rPr>
          <w:rFonts w:ascii="仿宋" w:hAnsi="仿宋" w:eastAsia="仿宋" w:cs="仿宋"/>
          <w:kern w:val="0"/>
          <w:sz w:val="32"/>
          <w:szCs w:val="32"/>
        </w:rPr>
      </w:pPr>
      <w:r>
        <w:rPr>
          <w:rFonts w:hint="eastAsia" w:ascii="仿宋" w:hAnsi="仿宋" w:eastAsia="仿宋" w:cs="仿宋"/>
          <w:kern w:val="0"/>
          <w:sz w:val="32"/>
          <w:szCs w:val="32"/>
        </w:rPr>
        <w:t xml:space="preserve"> </w:t>
      </w:r>
      <w:bookmarkStart w:id="29" w:name="_Toc1074"/>
      <w:r>
        <w:rPr>
          <w:rFonts w:hint="eastAsia" w:ascii="仿宋" w:hAnsi="仿宋" w:eastAsia="仿宋" w:cs="仿宋"/>
          <w:kern w:val="0"/>
          <w:sz w:val="32"/>
          <w:szCs w:val="32"/>
        </w:rPr>
        <w:t>（一）卫生工作</w:t>
      </w:r>
      <w:bookmarkEnd w:id="29"/>
    </w:p>
    <w:p>
      <w:pPr>
        <w:spacing w:line="360" w:lineRule="auto"/>
        <w:ind w:firstLine="480"/>
        <w:jc w:val="left"/>
        <w:rPr>
          <w:rFonts w:ascii="仿宋" w:hAnsi="仿宋" w:eastAsia="仿宋" w:cs="仿宋"/>
          <w:kern w:val="0"/>
          <w:sz w:val="32"/>
          <w:szCs w:val="32"/>
        </w:rPr>
      </w:pPr>
      <w:r>
        <w:rPr>
          <w:rFonts w:hint="eastAsia" w:ascii="仿宋" w:hAnsi="仿宋" w:eastAsia="仿宋" w:cs="仿宋"/>
          <w:kern w:val="0"/>
          <w:sz w:val="32"/>
          <w:szCs w:val="32"/>
        </w:rPr>
        <w:t xml:space="preserve"> 我校认真贯彻卫生工作有关法规、文件，按要求坚持开设体健课，卫生工作做到制度化。我们将全校清洁区划分条块，包干到班，坚持每天早晚各一小扫，每周一大扫。坚持天天对课堂、宿舍、清洁区的清洁卫生进行检查评比，将清洁卫生纳入“双优班”、“标兵班”评选的内容。我们坚持值周班制度，全校实行轮值。坚持每年组织学生体检一次，确保学生身体健康。</w:t>
      </w:r>
    </w:p>
    <w:p>
      <w:pPr>
        <w:spacing w:line="360" w:lineRule="auto"/>
        <w:jc w:val="left"/>
        <w:outlineLvl w:val="1"/>
        <w:rPr>
          <w:rFonts w:hint="eastAsia" w:ascii="仿宋" w:hAnsi="仿宋" w:eastAsia="仿宋" w:cs="仿宋"/>
          <w:kern w:val="0"/>
          <w:sz w:val="32"/>
          <w:szCs w:val="32"/>
        </w:rPr>
      </w:pPr>
      <w:r>
        <w:rPr>
          <w:rFonts w:hint="eastAsia" w:ascii="仿宋" w:hAnsi="仿宋" w:eastAsia="仿宋" w:cs="仿宋"/>
          <w:kern w:val="0"/>
          <w:sz w:val="32"/>
          <w:szCs w:val="32"/>
        </w:rPr>
        <w:t xml:space="preserve">   </w:t>
      </w:r>
      <w:bookmarkStart w:id="30" w:name="_Toc23634"/>
      <w:r>
        <w:rPr>
          <w:rFonts w:hint="eastAsia" w:ascii="仿宋" w:hAnsi="仿宋" w:eastAsia="仿宋" w:cs="仿宋"/>
          <w:kern w:val="0"/>
          <w:sz w:val="32"/>
          <w:szCs w:val="32"/>
        </w:rPr>
        <w:t>（二）食堂管理</w:t>
      </w:r>
      <w:bookmarkEnd w:id="30"/>
    </w:p>
    <w:p>
      <w:pPr>
        <w:autoSpaceDE w:val="0"/>
        <w:autoSpaceDN w:val="0"/>
        <w:adjustRightInd w:val="0"/>
        <w:snapToGrid w:val="0"/>
        <w:spacing w:line="540" w:lineRule="exact"/>
        <w:ind w:firstLine="602"/>
        <w:rPr>
          <w:rFonts w:ascii="仿宋" w:hAnsi="仿宋" w:eastAsia="仿宋" w:cs="仿宋"/>
          <w:kern w:val="0"/>
          <w:sz w:val="32"/>
          <w:szCs w:val="32"/>
        </w:rPr>
      </w:pPr>
      <w:r>
        <w:rPr>
          <w:rFonts w:hint="eastAsia" w:ascii="仿宋" w:hAnsi="仿宋" w:eastAsia="仿宋" w:cs="仿宋"/>
          <w:kern w:val="0"/>
          <w:sz w:val="32"/>
          <w:szCs w:val="32"/>
          <w:lang w:val="zh-CN"/>
        </w:rPr>
        <w:t>学校食堂管理规范精细，</w:t>
      </w:r>
      <w:r>
        <w:rPr>
          <w:rFonts w:hint="eastAsia" w:ascii="仿宋" w:hAnsi="仿宋" w:eastAsia="仿宋" w:cs="仿宋"/>
          <w:kern w:val="0"/>
          <w:sz w:val="32"/>
          <w:szCs w:val="32"/>
        </w:rPr>
        <w:t>“以</w:t>
      </w:r>
      <w:r>
        <w:rPr>
          <w:rFonts w:hint="eastAsia" w:ascii="仿宋" w:hAnsi="仿宋" w:eastAsia="仿宋" w:cs="仿宋"/>
          <w:kern w:val="0"/>
          <w:sz w:val="32"/>
          <w:szCs w:val="32"/>
          <w:lang w:val="en-US" w:eastAsia="zh-CN"/>
        </w:rPr>
        <w:t>人</w:t>
      </w:r>
      <w:r>
        <w:rPr>
          <w:rFonts w:hint="eastAsia" w:ascii="仿宋" w:hAnsi="仿宋" w:eastAsia="仿宋" w:cs="仿宋"/>
          <w:kern w:val="0"/>
          <w:sz w:val="32"/>
          <w:szCs w:val="32"/>
        </w:rPr>
        <w:t>为本”</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zh-CN"/>
        </w:rPr>
        <w:t>建有200米“风雨长廊”，让学生从教室、宿舍进食堂进餐不再顶风冒雨；长廊旁修建了一个个精美的橱窗，刊登感动廉实的精彩剪影或励志故事，让途经此处的孩子们陶冶其中；食堂的采购、加工流程规范，食用全程有视频监控、文字记录；</w:t>
      </w:r>
      <w:r>
        <w:rPr>
          <w:rFonts w:hint="eastAsia" w:ascii="仿宋" w:hAnsi="仿宋" w:eastAsia="仿宋" w:cs="仿宋"/>
          <w:kern w:val="0"/>
          <w:sz w:val="32"/>
          <w:szCs w:val="32"/>
        </w:rPr>
        <w:t>食堂餐具使用统一的不锈钢餐具，由专职人员统一配餐，卫生方便。饭堂订有《饭堂卫生管理制度》，每个工作人员必须持有健康证才能上岗。工作人员上班时必须穿着工作服。学校定期检查和不定期抽查饭堂的卫生状况，不合格的食品禁止出售，保证学生能吃到放心的食物，确保学生的健康不受侵害。因为我们的卫生制度坚持得好，学校从未发生过学生食物中毒的事故。</w:t>
      </w:r>
      <w:r>
        <w:rPr>
          <w:rFonts w:hint="eastAsia" w:ascii="仿宋" w:hAnsi="仿宋" w:eastAsia="仿宋" w:cs="仿宋"/>
          <w:kern w:val="0"/>
          <w:sz w:val="32"/>
          <w:szCs w:val="32"/>
          <w:lang w:val="zh-CN"/>
        </w:rPr>
        <w:t>学校获得广东省食品安全A级标准和省食品安全示范学校的称号。</w:t>
      </w:r>
    </w:p>
    <w:p>
      <w:pPr>
        <w:spacing w:line="360" w:lineRule="auto"/>
        <w:ind w:firstLine="480"/>
        <w:jc w:val="left"/>
        <w:outlineLvl w:val="1"/>
        <w:rPr>
          <w:rFonts w:ascii="仿宋" w:hAnsi="仿宋" w:eastAsia="仿宋" w:cs="仿宋"/>
          <w:kern w:val="0"/>
          <w:sz w:val="32"/>
          <w:szCs w:val="32"/>
        </w:rPr>
      </w:pPr>
      <w:bookmarkStart w:id="31" w:name="_Toc24394"/>
      <w:r>
        <w:rPr>
          <w:rFonts w:hint="eastAsia" w:ascii="仿宋" w:hAnsi="仿宋" w:eastAsia="仿宋" w:cs="仿宋"/>
          <w:kern w:val="0"/>
          <w:sz w:val="32"/>
          <w:szCs w:val="32"/>
        </w:rPr>
        <w:t>（三）宿舍管理</w:t>
      </w:r>
      <w:bookmarkEnd w:id="31"/>
    </w:p>
    <w:p>
      <w:pPr>
        <w:spacing w:line="360" w:lineRule="auto"/>
        <w:ind w:firstLine="480"/>
        <w:jc w:val="left"/>
        <w:rPr>
          <w:rFonts w:ascii="仿宋" w:hAnsi="仿宋" w:eastAsia="仿宋" w:cs="仿宋"/>
          <w:kern w:val="0"/>
          <w:sz w:val="32"/>
          <w:szCs w:val="32"/>
        </w:rPr>
      </w:pPr>
      <w:r>
        <w:rPr>
          <w:rFonts w:hint="eastAsia" w:ascii="仿宋" w:hAnsi="仿宋" w:eastAsia="仿宋" w:cs="仿宋"/>
          <w:kern w:val="0"/>
          <w:sz w:val="32"/>
          <w:szCs w:val="32"/>
        </w:rPr>
        <w:t xml:space="preserve"> 学生宿舍有完善的生活设施，每间宿舍内有空调、风扇、冲凉房、卫生间、热水器等，由生活科专职管理，实行24小时值班制，宿舍设有专职清洁工3人，负责宿舍卫生工作。学生宿舍订有《住宿守则》，建立宿舍管理制度及文明宿舍评比制度，定期召开学生宿舍管理会议。严密的管理制度为封闭式管理提供了一个安全、舒适的住宿环境。</w:t>
      </w:r>
    </w:p>
    <w:p>
      <w:pPr>
        <w:spacing w:line="360" w:lineRule="auto"/>
        <w:ind w:firstLine="480"/>
        <w:jc w:val="left"/>
        <w:outlineLvl w:val="1"/>
        <w:rPr>
          <w:rFonts w:ascii="仿宋" w:hAnsi="仿宋" w:eastAsia="仿宋" w:cs="仿宋"/>
          <w:kern w:val="0"/>
          <w:sz w:val="32"/>
          <w:szCs w:val="32"/>
        </w:rPr>
      </w:pPr>
      <w:bookmarkStart w:id="32" w:name="_Toc7882"/>
      <w:r>
        <w:rPr>
          <w:rFonts w:hint="eastAsia" w:ascii="仿宋" w:hAnsi="仿宋" w:eastAsia="仿宋" w:cs="仿宋"/>
          <w:kern w:val="0"/>
          <w:sz w:val="32"/>
          <w:szCs w:val="32"/>
        </w:rPr>
        <w:t>（四）校车管理</w:t>
      </w:r>
      <w:bookmarkEnd w:id="32"/>
    </w:p>
    <w:p>
      <w:pPr>
        <w:spacing w:line="360" w:lineRule="auto"/>
        <w:ind w:firstLine="480"/>
        <w:jc w:val="left"/>
        <w:rPr>
          <w:rFonts w:ascii="仿宋" w:hAnsi="仿宋" w:eastAsia="仿宋" w:cs="仿宋"/>
          <w:kern w:val="0"/>
          <w:sz w:val="32"/>
          <w:szCs w:val="32"/>
        </w:rPr>
      </w:pPr>
      <w:r>
        <w:rPr>
          <w:rFonts w:hint="eastAsia" w:ascii="仿宋" w:hAnsi="仿宋" w:eastAsia="仿宋" w:cs="仿宋"/>
          <w:kern w:val="0"/>
          <w:sz w:val="32"/>
          <w:szCs w:val="32"/>
        </w:rPr>
        <w:t xml:space="preserve"> 学校配备符合国家标准的校车，由政教处统一管理，负责学生放假离校、返校的接送工作，对小学1—3年级的学生实行免费接送。校车除了一名专职司机，还配备了跟车老师，并对司机和老师每</w:t>
      </w:r>
      <w:r>
        <w:rPr>
          <w:rFonts w:hint="eastAsia" w:ascii="仿宋" w:hAnsi="仿宋" w:eastAsia="仿宋" w:cs="仿宋"/>
          <w:kern w:val="0"/>
          <w:sz w:val="32"/>
          <w:szCs w:val="32"/>
          <w:lang w:val="en-US" w:eastAsia="zh-CN"/>
        </w:rPr>
        <w:t>月</w:t>
      </w:r>
      <w:r>
        <w:rPr>
          <w:rFonts w:hint="eastAsia" w:ascii="仿宋" w:hAnsi="仿宋" w:eastAsia="仿宋" w:cs="仿宋"/>
          <w:kern w:val="0"/>
          <w:sz w:val="32"/>
          <w:szCs w:val="32"/>
        </w:rPr>
        <w:t>进行一次安全知识培训，严格要求司机遵守交通规则，跟车老师做好学生的看管工作。严格执行定人定位规定，每车学生的名单和车上位置都提前做好方案，严格按照方案实施。</w:t>
      </w:r>
    </w:p>
    <w:p>
      <w:pPr>
        <w:spacing w:line="360" w:lineRule="auto"/>
        <w:ind w:firstLine="480"/>
        <w:jc w:val="left"/>
        <w:outlineLvl w:val="1"/>
        <w:rPr>
          <w:rFonts w:ascii="仿宋" w:hAnsi="仿宋" w:eastAsia="仿宋" w:cs="仿宋"/>
          <w:kern w:val="0"/>
          <w:sz w:val="32"/>
          <w:szCs w:val="32"/>
        </w:rPr>
      </w:pPr>
      <w:bookmarkStart w:id="33" w:name="_Toc1986"/>
      <w:r>
        <w:rPr>
          <w:rFonts w:hint="eastAsia" w:ascii="仿宋" w:hAnsi="仿宋" w:eastAsia="仿宋" w:cs="仿宋"/>
          <w:kern w:val="0"/>
          <w:sz w:val="32"/>
          <w:szCs w:val="32"/>
        </w:rPr>
        <w:t>（五）学校财产管理</w:t>
      </w:r>
      <w:bookmarkEnd w:id="33"/>
    </w:p>
    <w:p>
      <w:pPr>
        <w:spacing w:line="360" w:lineRule="auto"/>
        <w:ind w:firstLine="480"/>
        <w:jc w:val="left"/>
        <w:rPr>
          <w:rFonts w:ascii="仿宋" w:hAnsi="仿宋" w:eastAsia="仿宋" w:cs="仿宋"/>
          <w:kern w:val="0"/>
          <w:sz w:val="32"/>
          <w:szCs w:val="32"/>
        </w:rPr>
      </w:pPr>
      <w:r>
        <w:rPr>
          <w:rFonts w:hint="eastAsia" w:ascii="仿宋" w:hAnsi="仿宋" w:eastAsia="仿宋" w:cs="仿宋"/>
          <w:kern w:val="0"/>
          <w:sz w:val="32"/>
          <w:szCs w:val="32"/>
        </w:rPr>
        <w:t xml:space="preserve"> 我校参照国家有关财务制度，制订了《廉江市实验学校财务制度》和《财务人员职责》，严格遵守和执行学校的财务制度，严格管理学校的一切收支。有总账和明细账，财务账目每月清点、结算；财务、会计制度健全，经费监督机制健全；开支合理，财务管理透明。学校严格执行上级规定的收费标准，设有收费公示牌，接受群众的监督，杜绝乱收费现象。每学期公开清账，上级的审计、物价、财政、教育等部门到我校检查财务工作，都对我校表示满意。</w:t>
      </w:r>
    </w:p>
    <w:p>
      <w:pPr>
        <w:spacing w:line="360" w:lineRule="auto"/>
        <w:ind w:firstLine="480"/>
        <w:jc w:val="left"/>
        <w:rPr>
          <w:rFonts w:ascii="仿宋" w:hAnsi="仿宋" w:eastAsia="仿宋" w:cs="仿宋"/>
          <w:kern w:val="0"/>
          <w:sz w:val="32"/>
          <w:szCs w:val="32"/>
        </w:rPr>
      </w:pPr>
      <w:r>
        <w:rPr>
          <w:rFonts w:hint="eastAsia" w:ascii="仿宋" w:hAnsi="仿宋" w:eastAsia="仿宋" w:cs="仿宋"/>
          <w:kern w:val="0"/>
          <w:sz w:val="32"/>
          <w:szCs w:val="32"/>
        </w:rPr>
        <w:t xml:space="preserve"> 学校财产造册登记，总务处管理，岗位责任落实，仪器设施完好率高，采购物资、更新、维修设备均有制度。</w:t>
      </w:r>
    </w:p>
    <w:p>
      <w:pPr>
        <w:pStyle w:val="15"/>
        <w:shd w:val="clear" w:color="auto" w:fill="FFFFFF"/>
        <w:spacing w:before="0" w:beforeAutospacing="0" w:after="0" w:afterAutospacing="0" w:line="540" w:lineRule="exact"/>
        <w:jc w:val="both"/>
        <w:outlineLvl w:val="0"/>
        <w:rPr>
          <w:rFonts w:ascii="仿宋" w:hAnsi="仿宋" w:eastAsia="仿宋" w:cs="仿宋"/>
          <w:sz w:val="32"/>
          <w:szCs w:val="32"/>
        </w:rPr>
      </w:pPr>
      <w:r>
        <w:rPr>
          <w:rFonts w:hint="eastAsia" w:ascii="仿宋" w:hAnsi="仿宋" w:eastAsia="仿宋" w:cs="仿宋"/>
          <w:b/>
          <w:bCs/>
          <w:sz w:val="32"/>
          <w:szCs w:val="32"/>
          <w:lang w:val="en-US" w:eastAsia="zh-CN"/>
        </w:rPr>
        <w:t xml:space="preserve">   </w:t>
      </w:r>
      <w:bookmarkStart w:id="34" w:name="_Toc5222"/>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、存在问题和努力方向</w:t>
      </w:r>
      <w:bookmarkEnd w:id="34"/>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现阶段存在问题：</w:t>
      </w: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（一）教师队伍中，新教师比例大，建设一支高素质的教师队伍是学校工作的当务之急。学校将加大师资培训力度，让新教师更快地在教学岗位上成熟，培养更多的名教师。</w:t>
      </w: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（二）师资队伍的稳定性有待加强。</w:t>
      </w: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今后的努力方向：</w:t>
      </w:r>
    </w:p>
    <w:p>
      <w:pPr>
        <w:pStyle w:val="15"/>
        <w:shd w:val="clear" w:color="auto" w:fill="FFFFFF"/>
        <w:spacing w:before="0" w:beforeAutospacing="0" w:after="0" w:afterAutospacing="0" w:line="540" w:lineRule="exact"/>
        <w:jc w:val="both"/>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 增强科研意识，不断提高办学质量，牢牢把握发展的主旋律，争创广东省一流名校。</w:t>
      </w:r>
    </w:p>
    <w:p>
      <w:pPr>
        <w:pStyle w:val="15"/>
        <w:shd w:val="clear" w:color="auto" w:fill="FFFFFF"/>
        <w:spacing w:before="0" w:beforeAutospacing="0" w:after="0" w:afterAutospacing="0" w:line="540" w:lineRule="exact"/>
        <w:jc w:val="both"/>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（二）充分利用好网络、多媒体等现代教育教学设备，开展多媒体与教育教学结合的研究，进一步促进资源共享和提高多媒体的使用水平，从而提高教育教学的效率和效果。</w:t>
      </w:r>
    </w:p>
    <w:p>
      <w:pPr>
        <w:pStyle w:val="15"/>
        <w:shd w:val="clear" w:color="auto" w:fill="FFFFFF"/>
        <w:spacing w:before="0" w:beforeAutospacing="0" w:after="0" w:afterAutospacing="0" w:line="540" w:lineRule="exact"/>
        <w:jc w:val="both"/>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w:t>
      </w:r>
      <w:r>
        <w:rPr>
          <w:rFonts w:hint="eastAsia" w:ascii="仿宋" w:hAnsi="仿宋" w:eastAsia="仿宋" w:cs="仿宋"/>
          <w:sz w:val="32"/>
          <w:szCs w:val="32"/>
          <w:lang w:val="en-US" w:eastAsia="zh-CN"/>
        </w:rPr>
        <w:t>真抓实干，培养更多优秀学子</w:t>
      </w:r>
      <w:r>
        <w:rPr>
          <w:rFonts w:hint="eastAsia" w:ascii="仿宋" w:hAnsi="仿宋" w:eastAsia="仿宋" w:cs="仿宋"/>
          <w:sz w:val="32"/>
          <w:szCs w:val="32"/>
        </w:rPr>
        <w:t>。</w:t>
      </w: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挂帆济沧海，起航正当时。我们坚信，只要实验学校全体教职员工同心同德，自强不息，克难奋进，锐意创新，我们“创中华名校，育华夏英才”的宏伟目标一定能够实现！</w:t>
      </w: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我校对照《广东省</w:t>
      </w:r>
      <w:r>
        <w:rPr>
          <w:rFonts w:hint="eastAsia" w:ascii="仿宋" w:hAnsi="仿宋" w:eastAsia="仿宋" w:cs="仿宋"/>
          <w:sz w:val="32"/>
          <w:szCs w:val="32"/>
          <w:lang w:val="en-US" w:eastAsia="zh-CN"/>
        </w:rPr>
        <w:t>民办高级中学</w:t>
      </w:r>
      <w:r>
        <w:rPr>
          <w:rFonts w:hint="eastAsia" w:ascii="仿宋" w:hAnsi="仿宋" w:eastAsia="仿宋" w:cs="仿宋"/>
          <w:sz w:val="32"/>
          <w:szCs w:val="32"/>
        </w:rPr>
        <w:t>督导评估方案》，自评结果如下：办学条件自评得分</w:t>
      </w:r>
      <w:r>
        <w:rPr>
          <w:rFonts w:hint="eastAsia" w:ascii="仿宋" w:hAnsi="仿宋" w:eastAsia="仿宋" w:cs="仿宋"/>
          <w:sz w:val="32"/>
          <w:szCs w:val="32"/>
          <w:lang w:val="en-US" w:eastAsia="zh-CN"/>
        </w:rPr>
        <w:t>196</w:t>
      </w:r>
      <w:r>
        <w:rPr>
          <w:rFonts w:hint="eastAsia" w:ascii="仿宋" w:hAnsi="仿宋" w:eastAsia="仿宋" w:cs="仿宋"/>
          <w:sz w:val="32"/>
          <w:szCs w:val="32"/>
        </w:rPr>
        <w:t>分，占该项分值9</w:t>
      </w:r>
      <w:r>
        <w:rPr>
          <w:rFonts w:hint="eastAsia" w:ascii="仿宋" w:hAnsi="仿宋" w:eastAsia="仿宋" w:cs="仿宋"/>
          <w:sz w:val="32"/>
          <w:szCs w:val="32"/>
          <w:lang w:val="en-US" w:eastAsia="zh-CN"/>
        </w:rPr>
        <w:t>8</w:t>
      </w:r>
      <w:r>
        <w:rPr>
          <w:rFonts w:hint="eastAsia" w:ascii="仿宋" w:hAnsi="仿宋" w:eastAsia="仿宋" w:cs="仿宋"/>
          <w:sz w:val="32"/>
          <w:szCs w:val="32"/>
        </w:rPr>
        <w:t>%；学校管理自评得分</w:t>
      </w:r>
      <w:r>
        <w:rPr>
          <w:rFonts w:hint="eastAsia" w:ascii="仿宋" w:hAnsi="仿宋" w:eastAsia="仿宋" w:cs="仿宋"/>
          <w:sz w:val="32"/>
          <w:szCs w:val="32"/>
          <w:lang w:val="en-US" w:eastAsia="zh-CN"/>
        </w:rPr>
        <w:t>296</w:t>
      </w:r>
      <w:r>
        <w:rPr>
          <w:rFonts w:hint="eastAsia" w:ascii="仿宋" w:hAnsi="仿宋" w:eastAsia="仿宋" w:cs="仿宋"/>
          <w:sz w:val="32"/>
          <w:szCs w:val="32"/>
        </w:rPr>
        <w:t>分，占该项分值</w:t>
      </w:r>
      <w:r>
        <w:rPr>
          <w:rFonts w:hint="eastAsia" w:ascii="仿宋" w:hAnsi="仿宋" w:eastAsia="仿宋" w:cs="仿宋"/>
          <w:sz w:val="32"/>
          <w:szCs w:val="32"/>
          <w:lang w:val="en-US" w:eastAsia="zh-CN"/>
        </w:rPr>
        <w:t>98.7</w:t>
      </w:r>
      <w:r>
        <w:rPr>
          <w:rFonts w:hint="eastAsia" w:ascii="仿宋" w:hAnsi="仿宋" w:eastAsia="仿宋" w:cs="仿宋"/>
          <w:sz w:val="32"/>
          <w:szCs w:val="32"/>
        </w:rPr>
        <w:t>%，合计得分</w:t>
      </w:r>
      <w:r>
        <w:rPr>
          <w:rFonts w:hint="eastAsia" w:ascii="仿宋" w:hAnsi="仿宋" w:eastAsia="仿宋" w:cs="仿宋"/>
          <w:sz w:val="32"/>
          <w:szCs w:val="32"/>
          <w:lang w:val="en-US" w:eastAsia="zh-CN"/>
        </w:rPr>
        <w:t>492</w:t>
      </w:r>
      <w:r>
        <w:rPr>
          <w:rFonts w:hint="eastAsia" w:ascii="仿宋" w:hAnsi="仿宋" w:eastAsia="仿宋" w:cs="仿宋"/>
          <w:sz w:val="32"/>
          <w:szCs w:val="32"/>
        </w:rPr>
        <w:t>分，占总分值9</w:t>
      </w:r>
      <w:r>
        <w:rPr>
          <w:rFonts w:hint="eastAsia" w:ascii="仿宋" w:hAnsi="仿宋" w:eastAsia="仿宋" w:cs="仿宋"/>
          <w:sz w:val="32"/>
          <w:szCs w:val="32"/>
          <w:lang w:val="en-US" w:eastAsia="zh-CN"/>
        </w:rPr>
        <w:t>8.4</w:t>
      </w:r>
      <w:r>
        <w:rPr>
          <w:rFonts w:hint="eastAsia" w:ascii="仿宋" w:hAnsi="仿宋" w:eastAsia="仿宋" w:cs="仿宋"/>
          <w:sz w:val="32"/>
          <w:szCs w:val="32"/>
        </w:rPr>
        <w:t>%。完全符合</w:t>
      </w:r>
      <w:r>
        <w:rPr>
          <w:rFonts w:hint="eastAsia" w:ascii="仿宋" w:hAnsi="仿宋" w:eastAsia="仿宋" w:cs="仿宋"/>
          <w:sz w:val="32"/>
          <w:szCs w:val="32"/>
          <w:lang w:val="en-US" w:eastAsia="zh-CN"/>
        </w:rPr>
        <w:t>广东省</w:t>
      </w:r>
      <w:r>
        <w:rPr>
          <w:rFonts w:hint="eastAsia" w:ascii="仿宋" w:hAnsi="仿宋" w:eastAsia="仿宋" w:cs="仿宋"/>
          <w:sz w:val="32"/>
          <w:szCs w:val="32"/>
        </w:rPr>
        <w:t>一级学校的办学标准，敬请专家组予以评估验收。</w:t>
      </w:r>
    </w:p>
    <w:p>
      <w:pPr>
        <w:pStyle w:val="15"/>
        <w:shd w:val="clear" w:color="auto" w:fill="FFFFFF"/>
        <w:spacing w:before="0" w:beforeAutospacing="0" w:after="0" w:afterAutospacing="0" w:line="540" w:lineRule="exact"/>
        <w:jc w:val="both"/>
        <w:rPr>
          <w:rFonts w:ascii="仿宋" w:hAnsi="仿宋" w:eastAsia="仿宋" w:cs="仿宋"/>
          <w:sz w:val="32"/>
          <w:szCs w:val="32"/>
        </w:rPr>
      </w:pPr>
    </w:p>
    <w:p>
      <w:pPr>
        <w:pStyle w:val="15"/>
        <w:shd w:val="clear" w:color="auto" w:fill="FFFFFF"/>
        <w:spacing w:before="0" w:beforeAutospacing="0" w:after="0" w:afterAutospacing="0" w:line="540" w:lineRule="exact"/>
        <w:jc w:val="both"/>
        <w:rPr>
          <w:rFonts w:ascii="仿宋" w:hAnsi="仿宋" w:eastAsia="仿宋" w:cs="仿宋"/>
          <w:sz w:val="32"/>
          <w:szCs w:val="32"/>
        </w:rPr>
      </w:pPr>
    </w:p>
    <w:p>
      <w:pPr>
        <w:pStyle w:val="15"/>
        <w:shd w:val="clear" w:color="auto" w:fill="FFFFFF"/>
        <w:spacing w:before="0" w:beforeAutospacing="0" w:after="0" w:afterAutospacing="0" w:line="540" w:lineRule="exact"/>
        <w:jc w:val="both"/>
        <w:rPr>
          <w:rFonts w:ascii="仿宋" w:hAnsi="仿宋" w:eastAsia="仿宋" w:cs="仿宋"/>
          <w:sz w:val="32"/>
          <w:szCs w:val="32"/>
        </w:rPr>
      </w:pPr>
    </w:p>
    <w:p>
      <w:pPr>
        <w:pStyle w:val="15"/>
        <w:shd w:val="clear" w:color="auto" w:fill="FFFFFF"/>
        <w:spacing w:before="0" w:beforeAutospacing="0" w:after="0" w:afterAutospacing="0" w:line="540" w:lineRule="exact"/>
        <w:jc w:val="both"/>
        <w:rPr>
          <w:rFonts w:ascii="仿宋" w:hAnsi="仿宋" w:eastAsia="仿宋" w:cs="仿宋"/>
          <w:sz w:val="32"/>
          <w:szCs w:val="32"/>
        </w:rPr>
      </w:pPr>
      <w:r>
        <w:rPr>
          <w:rFonts w:hint="eastAsia" w:ascii="仿宋" w:hAnsi="仿宋" w:eastAsia="仿宋" w:cs="仿宋"/>
          <w:sz w:val="32"/>
          <w:szCs w:val="32"/>
        </w:rPr>
        <w:t xml:space="preserve">                                廉江市实验学校</w:t>
      </w:r>
    </w:p>
    <w:p>
      <w:pPr>
        <w:pStyle w:val="15"/>
        <w:shd w:val="clear" w:color="auto" w:fill="FFFFFF"/>
        <w:spacing w:before="0" w:beforeAutospacing="0" w:after="0" w:afterAutospacing="0" w:line="540" w:lineRule="exact"/>
        <w:ind w:left="-1" w:leftChars="-95" w:hanging="198" w:hangingChars="62"/>
        <w:jc w:val="both"/>
        <w:rPr>
          <w:rFonts w:ascii="仿宋" w:hAnsi="仿宋" w:eastAsia="仿宋" w:cs="仿宋"/>
          <w:sz w:val="32"/>
          <w:szCs w:val="32"/>
        </w:rPr>
      </w:pPr>
      <w:r>
        <w:rPr>
          <w:rFonts w:hint="eastAsia" w:ascii="仿宋" w:hAnsi="仿宋" w:eastAsia="仿宋" w:cs="仿宋"/>
          <w:sz w:val="32"/>
          <w:szCs w:val="32"/>
        </w:rPr>
        <w:t xml:space="preserve">                                 201</w:t>
      </w:r>
      <w:r>
        <w:rPr>
          <w:rFonts w:hint="eastAsia" w:ascii="仿宋" w:hAnsi="仿宋" w:eastAsia="仿宋" w:cs="仿宋"/>
          <w:sz w:val="32"/>
          <w:szCs w:val="32"/>
          <w:lang w:val="en-US" w:eastAsia="zh-CN"/>
        </w:rPr>
        <w:t>7</w:t>
      </w:r>
      <w:r>
        <w:rPr>
          <w:rFonts w:hint="eastAsia" w:ascii="仿宋" w:hAnsi="仿宋" w:eastAsia="仿宋" w:cs="仿宋"/>
          <w:sz w:val="32"/>
          <w:szCs w:val="32"/>
        </w:rPr>
        <w:t>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8</w:t>
      </w:r>
      <w:r>
        <w:rPr>
          <w:rFonts w:hint="eastAsia" w:ascii="仿宋" w:hAnsi="仿宋" w:eastAsia="仿宋" w:cs="仿宋"/>
          <w:sz w:val="32"/>
          <w:szCs w:val="32"/>
        </w:rPr>
        <w:t>日</w:t>
      </w:r>
    </w:p>
    <w:p>
      <w:pPr>
        <w:pStyle w:val="19"/>
        <w:spacing w:line="540" w:lineRule="exact"/>
        <w:jc w:val="both"/>
        <w:rPr>
          <w:rFonts w:ascii="华文仿宋" w:hAnsi="华文仿宋" w:eastAsia="华文仿宋"/>
          <w:sz w:val="32"/>
          <w:szCs w:val="32"/>
        </w:rPr>
      </w:pPr>
      <w:r>
        <w:rPr>
          <w:rFonts w:hint="eastAsia" w:ascii="华文仿宋" w:hAnsi="华文仿宋" w:eastAsia="华文仿宋"/>
          <w:sz w:val="32"/>
          <w:szCs w:val="32"/>
        </w:rPr>
        <w:t xml:space="preserve">                         　  </w:t>
      </w:r>
    </w:p>
    <w:sectPr>
      <w:footerReference r:id="rId3" w:type="default"/>
      <w:pgSz w:w="11906" w:h="16838"/>
      <w:pgMar w:top="1418" w:right="1698" w:bottom="1304" w:left="180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swiss"/>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华康俪金黑W8">
    <w:altName w:val="黑体"/>
    <w:panose1 w:val="020B0809000000000000"/>
    <w:charset w:val="86"/>
    <w:family w:val="auto"/>
    <w:pitch w:val="default"/>
    <w:sig w:usb0="00000000" w:usb1="00000000" w:usb2="00000012" w:usb3="00000000" w:csb0="00040000" w:csb1="00000000"/>
  </w:font>
  <w:font w:name="华康俪金黑W8(P)">
    <w:altName w:val="黑体"/>
    <w:panose1 w:val="020B0800000000000000"/>
    <w:charset w:val="86"/>
    <w:family w:val="auto"/>
    <w:pitch w:val="default"/>
    <w:sig w:usb0="00000000" w:usb1="0000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83487"/>
    </w:sdtPr>
    <w:sdtContent>
      <w:p>
        <w:pPr>
          <w:pStyle w:val="6"/>
          <w:jc w:val="center"/>
        </w:pPr>
        <w:r>
          <w:fldChar w:fldCharType="begin"/>
        </w:r>
        <w:r>
          <w:instrText xml:space="preserve"> PAGE   \* MERGEFORMAT </w:instrText>
        </w:r>
        <w:r>
          <w:fldChar w:fldCharType="separate"/>
        </w:r>
        <w:r>
          <w:t>19</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FB"/>
    <w:rsid w:val="000058CC"/>
    <w:rsid w:val="00006209"/>
    <w:rsid w:val="0001480B"/>
    <w:rsid w:val="0002222D"/>
    <w:rsid w:val="00033814"/>
    <w:rsid w:val="00036C24"/>
    <w:rsid w:val="00036E73"/>
    <w:rsid w:val="00051A59"/>
    <w:rsid w:val="000739CA"/>
    <w:rsid w:val="00097194"/>
    <w:rsid w:val="00097381"/>
    <w:rsid w:val="000B656C"/>
    <w:rsid w:val="000D7D3E"/>
    <w:rsid w:val="000E3A1D"/>
    <w:rsid w:val="000E443B"/>
    <w:rsid w:val="000E6807"/>
    <w:rsid w:val="000F075C"/>
    <w:rsid w:val="000F1836"/>
    <w:rsid w:val="0010182A"/>
    <w:rsid w:val="00106F2C"/>
    <w:rsid w:val="0010766C"/>
    <w:rsid w:val="00120D03"/>
    <w:rsid w:val="001366F4"/>
    <w:rsid w:val="0014294F"/>
    <w:rsid w:val="00147E4E"/>
    <w:rsid w:val="00154045"/>
    <w:rsid w:val="00172305"/>
    <w:rsid w:val="001735E6"/>
    <w:rsid w:val="00174A03"/>
    <w:rsid w:val="0018026C"/>
    <w:rsid w:val="00184647"/>
    <w:rsid w:val="00187CBE"/>
    <w:rsid w:val="0019591A"/>
    <w:rsid w:val="001B06CF"/>
    <w:rsid w:val="001B072F"/>
    <w:rsid w:val="002156D7"/>
    <w:rsid w:val="002340E8"/>
    <w:rsid w:val="00234ABA"/>
    <w:rsid w:val="0023574D"/>
    <w:rsid w:val="00236987"/>
    <w:rsid w:val="00240126"/>
    <w:rsid w:val="00240798"/>
    <w:rsid w:val="00245B23"/>
    <w:rsid w:val="00245E70"/>
    <w:rsid w:val="00256B48"/>
    <w:rsid w:val="002621AB"/>
    <w:rsid w:val="00275EE6"/>
    <w:rsid w:val="00280E98"/>
    <w:rsid w:val="00286950"/>
    <w:rsid w:val="00290DD1"/>
    <w:rsid w:val="002A66B5"/>
    <w:rsid w:val="002A6A0A"/>
    <w:rsid w:val="002B3326"/>
    <w:rsid w:val="002B5C67"/>
    <w:rsid w:val="002C125D"/>
    <w:rsid w:val="002C355E"/>
    <w:rsid w:val="002C447E"/>
    <w:rsid w:val="002C5251"/>
    <w:rsid w:val="002D2E52"/>
    <w:rsid w:val="002E7791"/>
    <w:rsid w:val="002F35B2"/>
    <w:rsid w:val="00313D61"/>
    <w:rsid w:val="0032054F"/>
    <w:rsid w:val="00327ED3"/>
    <w:rsid w:val="00331846"/>
    <w:rsid w:val="00331921"/>
    <w:rsid w:val="003500BD"/>
    <w:rsid w:val="00351071"/>
    <w:rsid w:val="00352860"/>
    <w:rsid w:val="00356F07"/>
    <w:rsid w:val="00356FCF"/>
    <w:rsid w:val="00357504"/>
    <w:rsid w:val="0035787F"/>
    <w:rsid w:val="00397EB3"/>
    <w:rsid w:val="003A1B42"/>
    <w:rsid w:val="003A56C8"/>
    <w:rsid w:val="003A5A7C"/>
    <w:rsid w:val="003B6064"/>
    <w:rsid w:val="003B75FC"/>
    <w:rsid w:val="003D6860"/>
    <w:rsid w:val="003E135B"/>
    <w:rsid w:val="003E1F97"/>
    <w:rsid w:val="003E514C"/>
    <w:rsid w:val="003F131F"/>
    <w:rsid w:val="003F708C"/>
    <w:rsid w:val="0040253C"/>
    <w:rsid w:val="00415780"/>
    <w:rsid w:val="004238CF"/>
    <w:rsid w:val="00442E7C"/>
    <w:rsid w:val="004435B0"/>
    <w:rsid w:val="00455018"/>
    <w:rsid w:val="00457496"/>
    <w:rsid w:val="00472494"/>
    <w:rsid w:val="00475906"/>
    <w:rsid w:val="0047595B"/>
    <w:rsid w:val="004772B7"/>
    <w:rsid w:val="004A1185"/>
    <w:rsid w:val="004A64D9"/>
    <w:rsid w:val="004A72FB"/>
    <w:rsid w:val="004A779F"/>
    <w:rsid w:val="004B720F"/>
    <w:rsid w:val="004E3B6E"/>
    <w:rsid w:val="004E6A9D"/>
    <w:rsid w:val="004F6EC0"/>
    <w:rsid w:val="00502CA1"/>
    <w:rsid w:val="005063D1"/>
    <w:rsid w:val="00512FE9"/>
    <w:rsid w:val="00522D8B"/>
    <w:rsid w:val="00530C7A"/>
    <w:rsid w:val="005360ED"/>
    <w:rsid w:val="00556DDA"/>
    <w:rsid w:val="005647A4"/>
    <w:rsid w:val="00567C7E"/>
    <w:rsid w:val="00571581"/>
    <w:rsid w:val="005741FB"/>
    <w:rsid w:val="0058220F"/>
    <w:rsid w:val="00591AE3"/>
    <w:rsid w:val="005A324F"/>
    <w:rsid w:val="005B4654"/>
    <w:rsid w:val="005B4BA6"/>
    <w:rsid w:val="005D23B0"/>
    <w:rsid w:val="005D5CBB"/>
    <w:rsid w:val="005E374C"/>
    <w:rsid w:val="005F517D"/>
    <w:rsid w:val="0060388C"/>
    <w:rsid w:val="00613C08"/>
    <w:rsid w:val="00615B77"/>
    <w:rsid w:val="006179D7"/>
    <w:rsid w:val="006212CB"/>
    <w:rsid w:val="006247BA"/>
    <w:rsid w:val="0063356A"/>
    <w:rsid w:val="0065638A"/>
    <w:rsid w:val="00664E98"/>
    <w:rsid w:val="00680259"/>
    <w:rsid w:val="006848ED"/>
    <w:rsid w:val="00687E3D"/>
    <w:rsid w:val="00691585"/>
    <w:rsid w:val="0069450D"/>
    <w:rsid w:val="0069627D"/>
    <w:rsid w:val="006975EF"/>
    <w:rsid w:val="006A4AB5"/>
    <w:rsid w:val="006B4DA2"/>
    <w:rsid w:val="006B7122"/>
    <w:rsid w:val="006C2B09"/>
    <w:rsid w:val="006D4B9D"/>
    <w:rsid w:val="006D65EC"/>
    <w:rsid w:val="006E247A"/>
    <w:rsid w:val="006E4A5B"/>
    <w:rsid w:val="006E55B8"/>
    <w:rsid w:val="006E7106"/>
    <w:rsid w:val="006F43F5"/>
    <w:rsid w:val="006F5982"/>
    <w:rsid w:val="00703F4E"/>
    <w:rsid w:val="0070440C"/>
    <w:rsid w:val="00705E8E"/>
    <w:rsid w:val="00721592"/>
    <w:rsid w:val="0074332A"/>
    <w:rsid w:val="007504CB"/>
    <w:rsid w:val="00750848"/>
    <w:rsid w:val="007663B1"/>
    <w:rsid w:val="007750BA"/>
    <w:rsid w:val="00782DC8"/>
    <w:rsid w:val="00783472"/>
    <w:rsid w:val="00783A42"/>
    <w:rsid w:val="00797C56"/>
    <w:rsid w:val="007A53DC"/>
    <w:rsid w:val="007A7FF7"/>
    <w:rsid w:val="007B3543"/>
    <w:rsid w:val="007B3F16"/>
    <w:rsid w:val="007C1481"/>
    <w:rsid w:val="007C7B14"/>
    <w:rsid w:val="007D5539"/>
    <w:rsid w:val="007E461C"/>
    <w:rsid w:val="007F5A3B"/>
    <w:rsid w:val="0080049C"/>
    <w:rsid w:val="00801885"/>
    <w:rsid w:val="00820BBD"/>
    <w:rsid w:val="0085701C"/>
    <w:rsid w:val="00857024"/>
    <w:rsid w:val="00867FB9"/>
    <w:rsid w:val="008814A0"/>
    <w:rsid w:val="00884D75"/>
    <w:rsid w:val="008863F5"/>
    <w:rsid w:val="0089626C"/>
    <w:rsid w:val="008A0785"/>
    <w:rsid w:val="008A156F"/>
    <w:rsid w:val="008C2745"/>
    <w:rsid w:val="008C4C13"/>
    <w:rsid w:val="008D71F5"/>
    <w:rsid w:val="008D7455"/>
    <w:rsid w:val="008E4D0E"/>
    <w:rsid w:val="008F50AC"/>
    <w:rsid w:val="008F726C"/>
    <w:rsid w:val="009127BF"/>
    <w:rsid w:val="00914F4C"/>
    <w:rsid w:val="0092233F"/>
    <w:rsid w:val="00943FE6"/>
    <w:rsid w:val="00966B80"/>
    <w:rsid w:val="00973E7C"/>
    <w:rsid w:val="00974763"/>
    <w:rsid w:val="009801E9"/>
    <w:rsid w:val="00983AF9"/>
    <w:rsid w:val="0099738D"/>
    <w:rsid w:val="009B61CD"/>
    <w:rsid w:val="009C49AB"/>
    <w:rsid w:val="009F3CCE"/>
    <w:rsid w:val="009F41AE"/>
    <w:rsid w:val="009F7939"/>
    <w:rsid w:val="00A00B8E"/>
    <w:rsid w:val="00A00FCF"/>
    <w:rsid w:val="00A07E6C"/>
    <w:rsid w:val="00A11BB5"/>
    <w:rsid w:val="00A1271A"/>
    <w:rsid w:val="00A22B82"/>
    <w:rsid w:val="00A25502"/>
    <w:rsid w:val="00A26DA9"/>
    <w:rsid w:val="00A313C2"/>
    <w:rsid w:val="00A32EF5"/>
    <w:rsid w:val="00A425FF"/>
    <w:rsid w:val="00A432EB"/>
    <w:rsid w:val="00A4550D"/>
    <w:rsid w:val="00A517F7"/>
    <w:rsid w:val="00A61493"/>
    <w:rsid w:val="00A837D6"/>
    <w:rsid w:val="00A84725"/>
    <w:rsid w:val="00A85897"/>
    <w:rsid w:val="00A91FD8"/>
    <w:rsid w:val="00A927B7"/>
    <w:rsid w:val="00A93E5C"/>
    <w:rsid w:val="00AA6330"/>
    <w:rsid w:val="00AB5A3A"/>
    <w:rsid w:val="00AB5B41"/>
    <w:rsid w:val="00AC56DA"/>
    <w:rsid w:val="00AE0EAE"/>
    <w:rsid w:val="00AE7538"/>
    <w:rsid w:val="00AF7630"/>
    <w:rsid w:val="00B024E4"/>
    <w:rsid w:val="00B05A5D"/>
    <w:rsid w:val="00B20877"/>
    <w:rsid w:val="00B367C5"/>
    <w:rsid w:val="00B44B9B"/>
    <w:rsid w:val="00B802F4"/>
    <w:rsid w:val="00B817C0"/>
    <w:rsid w:val="00B93944"/>
    <w:rsid w:val="00B968BF"/>
    <w:rsid w:val="00BA6619"/>
    <w:rsid w:val="00BA7198"/>
    <w:rsid w:val="00BB2425"/>
    <w:rsid w:val="00BB6D95"/>
    <w:rsid w:val="00BC73DF"/>
    <w:rsid w:val="00BE43F2"/>
    <w:rsid w:val="00BF1A13"/>
    <w:rsid w:val="00BF2406"/>
    <w:rsid w:val="00BF2675"/>
    <w:rsid w:val="00BF6765"/>
    <w:rsid w:val="00C06347"/>
    <w:rsid w:val="00C15F68"/>
    <w:rsid w:val="00C23638"/>
    <w:rsid w:val="00C2721A"/>
    <w:rsid w:val="00C30AF4"/>
    <w:rsid w:val="00C3308C"/>
    <w:rsid w:val="00C42786"/>
    <w:rsid w:val="00C44421"/>
    <w:rsid w:val="00C51B74"/>
    <w:rsid w:val="00C52602"/>
    <w:rsid w:val="00C63B25"/>
    <w:rsid w:val="00C7013A"/>
    <w:rsid w:val="00C71CEB"/>
    <w:rsid w:val="00C75DD5"/>
    <w:rsid w:val="00C811FD"/>
    <w:rsid w:val="00C90098"/>
    <w:rsid w:val="00C93B97"/>
    <w:rsid w:val="00CA2790"/>
    <w:rsid w:val="00CB1922"/>
    <w:rsid w:val="00CC0573"/>
    <w:rsid w:val="00CC11D6"/>
    <w:rsid w:val="00CC6878"/>
    <w:rsid w:val="00D10FE3"/>
    <w:rsid w:val="00D14CE8"/>
    <w:rsid w:val="00D16216"/>
    <w:rsid w:val="00D21A17"/>
    <w:rsid w:val="00D2383E"/>
    <w:rsid w:val="00D304B9"/>
    <w:rsid w:val="00D32670"/>
    <w:rsid w:val="00D5417C"/>
    <w:rsid w:val="00D6042D"/>
    <w:rsid w:val="00D61B68"/>
    <w:rsid w:val="00D64E83"/>
    <w:rsid w:val="00D66466"/>
    <w:rsid w:val="00D72C4F"/>
    <w:rsid w:val="00D833ED"/>
    <w:rsid w:val="00D92368"/>
    <w:rsid w:val="00DA5CF9"/>
    <w:rsid w:val="00DB6ED9"/>
    <w:rsid w:val="00DB7C90"/>
    <w:rsid w:val="00DC65DD"/>
    <w:rsid w:val="00DC753A"/>
    <w:rsid w:val="00DE4315"/>
    <w:rsid w:val="00DE48D4"/>
    <w:rsid w:val="00DF51BF"/>
    <w:rsid w:val="00E10549"/>
    <w:rsid w:val="00E25E50"/>
    <w:rsid w:val="00E33780"/>
    <w:rsid w:val="00E5388C"/>
    <w:rsid w:val="00E6397F"/>
    <w:rsid w:val="00E75A3B"/>
    <w:rsid w:val="00E75D88"/>
    <w:rsid w:val="00E840AC"/>
    <w:rsid w:val="00E94767"/>
    <w:rsid w:val="00EA0254"/>
    <w:rsid w:val="00EB3559"/>
    <w:rsid w:val="00EB4C8B"/>
    <w:rsid w:val="00EB555D"/>
    <w:rsid w:val="00ED1CAF"/>
    <w:rsid w:val="00EE1DCB"/>
    <w:rsid w:val="00EE5D5D"/>
    <w:rsid w:val="00EF1C0B"/>
    <w:rsid w:val="00F002B4"/>
    <w:rsid w:val="00F05A66"/>
    <w:rsid w:val="00F31129"/>
    <w:rsid w:val="00F340A8"/>
    <w:rsid w:val="00F36DAD"/>
    <w:rsid w:val="00F44E41"/>
    <w:rsid w:val="00F50457"/>
    <w:rsid w:val="00F708A5"/>
    <w:rsid w:val="00FD212E"/>
    <w:rsid w:val="00FE1ADC"/>
    <w:rsid w:val="00FE6A8E"/>
    <w:rsid w:val="012C2D20"/>
    <w:rsid w:val="08492AD9"/>
    <w:rsid w:val="08E44DFC"/>
    <w:rsid w:val="09601926"/>
    <w:rsid w:val="0A5A6688"/>
    <w:rsid w:val="0FA308B1"/>
    <w:rsid w:val="0FFA7558"/>
    <w:rsid w:val="11930964"/>
    <w:rsid w:val="12745EAF"/>
    <w:rsid w:val="12F07A46"/>
    <w:rsid w:val="148A6443"/>
    <w:rsid w:val="16EC4751"/>
    <w:rsid w:val="186203C6"/>
    <w:rsid w:val="187334AB"/>
    <w:rsid w:val="1B427DC5"/>
    <w:rsid w:val="1B8B14BF"/>
    <w:rsid w:val="1C5C7543"/>
    <w:rsid w:val="1D740FDF"/>
    <w:rsid w:val="1DC00335"/>
    <w:rsid w:val="20610F3C"/>
    <w:rsid w:val="22434453"/>
    <w:rsid w:val="23FE5E63"/>
    <w:rsid w:val="249F174D"/>
    <w:rsid w:val="24DC6388"/>
    <w:rsid w:val="27535D4C"/>
    <w:rsid w:val="29332F25"/>
    <w:rsid w:val="2A636C9D"/>
    <w:rsid w:val="2C0C4151"/>
    <w:rsid w:val="2CE01648"/>
    <w:rsid w:val="2D6D5322"/>
    <w:rsid w:val="2DC05B04"/>
    <w:rsid w:val="34A65449"/>
    <w:rsid w:val="361D7F7F"/>
    <w:rsid w:val="37A97ED6"/>
    <w:rsid w:val="37FB37ED"/>
    <w:rsid w:val="380C5A79"/>
    <w:rsid w:val="3878317A"/>
    <w:rsid w:val="389F2071"/>
    <w:rsid w:val="3ADA3F1A"/>
    <w:rsid w:val="3BE500D9"/>
    <w:rsid w:val="3C2E608E"/>
    <w:rsid w:val="3C7030B7"/>
    <w:rsid w:val="3E567DCC"/>
    <w:rsid w:val="3EA84CC9"/>
    <w:rsid w:val="3EEA24C6"/>
    <w:rsid w:val="41A90D45"/>
    <w:rsid w:val="43F67D70"/>
    <w:rsid w:val="459B57C3"/>
    <w:rsid w:val="47C53B4E"/>
    <w:rsid w:val="49BF6466"/>
    <w:rsid w:val="4B51507A"/>
    <w:rsid w:val="4EEA6939"/>
    <w:rsid w:val="51C70199"/>
    <w:rsid w:val="51EF65C4"/>
    <w:rsid w:val="53A853A1"/>
    <w:rsid w:val="54FD0B96"/>
    <w:rsid w:val="595D09E6"/>
    <w:rsid w:val="5A362F57"/>
    <w:rsid w:val="5B996A29"/>
    <w:rsid w:val="5BE22850"/>
    <w:rsid w:val="5F7C496A"/>
    <w:rsid w:val="5FDB78C0"/>
    <w:rsid w:val="6350672C"/>
    <w:rsid w:val="640C0DAA"/>
    <w:rsid w:val="656D5569"/>
    <w:rsid w:val="66D76745"/>
    <w:rsid w:val="6878472E"/>
    <w:rsid w:val="69C0748D"/>
    <w:rsid w:val="6A472BE9"/>
    <w:rsid w:val="6A623F1C"/>
    <w:rsid w:val="6AA81989"/>
    <w:rsid w:val="6CC53F20"/>
    <w:rsid w:val="71967F65"/>
    <w:rsid w:val="76A36431"/>
    <w:rsid w:val="783D1CFC"/>
    <w:rsid w:val="794D534D"/>
    <w:rsid w:val="79F458A4"/>
    <w:rsid w:val="7A737D18"/>
    <w:rsid w:val="7D3C5575"/>
    <w:rsid w:val="7E912ADE"/>
    <w:rsid w:val="7ECE3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toc 3"/>
    <w:basedOn w:val="1"/>
    <w:next w:val="1"/>
    <w:unhideWhenUsed/>
    <w:qFormat/>
    <w:uiPriority w:val="39"/>
    <w:pPr>
      <w:ind w:left="840" w:leftChars="400"/>
    </w:pPr>
  </w:style>
  <w:style w:type="paragraph" w:styleId="5">
    <w:name w:val="Balloon Text"/>
    <w:basedOn w:val="1"/>
    <w:link w:val="21"/>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Hyperlink"/>
    <w:basedOn w:val="11"/>
    <w:unhideWhenUsed/>
    <w:qFormat/>
    <w:uiPriority w:val="99"/>
    <w:rPr>
      <w:color w:val="0000FF"/>
      <w:u w:val="single"/>
    </w:rPr>
  </w:style>
  <w:style w:type="paragraph" w:customStyle="1" w:styleId="14">
    <w:name w:val="列出段落1"/>
    <w:basedOn w:val="1"/>
    <w:qFormat/>
    <w:uiPriority w:val="34"/>
    <w:pPr>
      <w:ind w:firstLine="420" w:firstLineChars="200"/>
    </w:pPr>
  </w:style>
  <w:style w:type="paragraph" w:customStyle="1" w:styleId="15">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6">
    <w:name w:val="页眉 Char"/>
    <w:basedOn w:val="11"/>
    <w:link w:val="7"/>
    <w:semiHidden/>
    <w:qFormat/>
    <w:uiPriority w:val="99"/>
    <w:rPr>
      <w:sz w:val="18"/>
      <w:szCs w:val="18"/>
    </w:rPr>
  </w:style>
  <w:style w:type="character" w:customStyle="1" w:styleId="17">
    <w:name w:val="页脚 Char"/>
    <w:basedOn w:val="11"/>
    <w:link w:val="6"/>
    <w:qFormat/>
    <w:uiPriority w:val="99"/>
    <w:rPr>
      <w:sz w:val="18"/>
      <w:szCs w:val="18"/>
    </w:rPr>
  </w:style>
  <w:style w:type="character" w:customStyle="1" w:styleId="18">
    <w:name w:val="标题 3 Char"/>
    <w:basedOn w:val="11"/>
    <w:link w:val="2"/>
    <w:qFormat/>
    <w:uiPriority w:val="9"/>
    <w:rPr>
      <w:rFonts w:ascii="宋体" w:hAnsi="宋体" w:eastAsia="宋体" w:cs="宋体"/>
      <w:b/>
      <w:bCs/>
      <w:kern w:val="0"/>
      <w:sz w:val="27"/>
      <w:szCs w:val="27"/>
    </w:rPr>
  </w:style>
  <w:style w:type="paragraph" w:customStyle="1" w:styleId="19">
    <w:name w:val="无间隔1"/>
    <w:qFormat/>
    <w:uiPriority w:val="1"/>
    <w:pPr>
      <w:adjustRightInd w:val="0"/>
      <w:snapToGrid w:val="0"/>
    </w:pPr>
    <w:rPr>
      <w:rFonts w:ascii="Tahoma" w:hAnsi="Tahoma" w:eastAsia="微软雅黑" w:cs="Times New Roman"/>
      <w:sz w:val="22"/>
      <w:szCs w:val="22"/>
      <w:lang w:val="en-US" w:eastAsia="zh-CN" w:bidi="ar-SA"/>
    </w:rPr>
  </w:style>
  <w:style w:type="paragraph" w:customStyle="1" w:styleId="20">
    <w:name w:val="p0"/>
    <w:basedOn w:val="1"/>
    <w:qFormat/>
    <w:uiPriority w:val="0"/>
    <w:pPr>
      <w:widowControl/>
    </w:pPr>
    <w:rPr>
      <w:rFonts w:ascii="Times New Roman" w:hAnsi="Times New Roman" w:eastAsia="宋体" w:cs="Times New Roman"/>
      <w:kern w:val="0"/>
      <w:szCs w:val="21"/>
    </w:rPr>
  </w:style>
  <w:style w:type="character" w:customStyle="1" w:styleId="21">
    <w:name w:val="批注框文本 Char"/>
    <w:basedOn w:val="11"/>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1641</Words>
  <Characters>9358</Characters>
  <Lines>77</Lines>
  <Paragraphs>21</Paragraphs>
  <ScaleCrop>false</ScaleCrop>
  <LinksUpToDate>false</LinksUpToDate>
  <CharactersWithSpaces>10978</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2014-12-03T05:50:00Z</dcterms:created>
  <dc:creator>lj005</dc:creator>
  <cp:lastModifiedBy>闪闪红星1409708691</cp:lastModifiedBy>
  <cp:lastPrinted>2017-08-30T06:40:00Z</cp:lastPrinted>
  <dcterms:modified xsi:type="dcterms:W3CDTF">2017-12-19T03:38:14Z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